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EF43FF" w14:textId="5D122453" w:rsidR="007A5B38" w:rsidRPr="000C5734" w:rsidRDefault="000C5734" w:rsidP="007A5B38">
      <w:pPr>
        <w:pStyle w:val="3GPPHeader"/>
        <w:rPr>
          <w:highlight w:val="yellow"/>
          <w:lang w:val="en-US"/>
        </w:rPr>
      </w:pPr>
      <w:r w:rsidRPr="000C5734">
        <w:rPr>
          <w:lang w:val="en-US"/>
        </w:rPr>
        <w:t>3GPP TSG RAN WG1 Meeting AH 1801</w:t>
      </w:r>
      <w:r w:rsidR="007A5B38" w:rsidRPr="000C5734">
        <w:rPr>
          <w:lang w:val="en-US"/>
        </w:rPr>
        <w:tab/>
      </w:r>
      <w:r w:rsidRPr="00472A60">
        <w:rPr>
          <w:lang w:val="en-US"/>
        </w:rPr>
        <w:t>R1-180</w:t>
      </w:r>
      <w:r w:rsidR="00472A60" w:rsidRPr="00472A60">
        <w:rPr>
          <w:lang w:val="en-US"/>
        </w:rPr>
        <w:t>0997</w:t>
      </w:r>
    </w:p>
    <w:p w14:paraId="161050DA" w14:textId="1C4A7B30" w:rsidR="007A5B38" w:rsidRPr="007679B0" w:rsidRDefault="000C5734" w:rsidP="007A5B38">
      <w:pPr>
        <w:pStyle w:val="3GPPHeader"/>
        <w:rPr>
          <w:lang w:val="en-US"/>
        </w:rPr>
      </w:pPr>
      <w:r w:rsidRPr="000C5734">
        <w:rPr>
          <w:lang w:val="en-US"/>
        </w:rPr>
        <w:t>Vancouver, Canada, January 22nd – 26th, 2018</w:t>
      </w:r>
    </w:p>
    <w:p w14:paraId="6A2E8161" w14:textId="77777777" w:rsidR="00E90E49" w:rsidRPr="00CE0424" w:rsidRDefault="00E90E49" w:rsidP="00357380">
      <w:pPr>
        <w:pStyle w:val="3GPPHeader"/>
      </w:pPr>
    </w:p>
    <w:p w14:paraId="1526567C" w14:textId="77777777" w:rsidR="00E90E49" w:rsidRPr="00327997" w:rsidRDefault="003D3C45" w:rsidP="00327997">
      <w:pPr>
        <w:pStyle w:val="3GPPHeader"/>
      </w:pPr>
      <w:r w:rsidRPr="00327997">
        <w:t>Source:</w:t>
      </w:r>
      <w:r w:rsidR="00E90E49" w:rsidRPr="00327997">
        <w:tab/>
      </w:r>
      <w:r w:rsidR="00F64C2B" w:rsidRPr="00327997">
        <w:t>Ericsson</w:t>
      </w:r>
    </w:p>
    <w:p w14:paraId="7AD08A44" w14:textId="20AC4494" w:rsidR="00E90E49" w:rsidRPr="00327997" w:rsidRDefault="003D3C45" w:rsidP="00327997">
      <w:pPr>
        <w:pStyle w:val="3GPPHeader"/>
      </w:pPr>
      <w:r w:rsidRPr="00327997">
        <w:t>Title:</w:t>
      </w:r>
      <w:r w:rsidR="00E90E49" w:rsidRPr="00327997">
        <w:tab/>
      </w:r>
      <w:r w:rsidR="00427AA3">
        <w:t>Feature lead summary 1 of PT-RS</w:t>
      </w:r>
    </w:p>
    <w:p w14:paraId="2D554DE3" w14:textId="200EE5C0" w:rsidR="00952A24" w:rsidRPr="00327997" w:rsidRDefault="00952A24" w:rsidP="00327997">
      <w:pPr>
        <w:pStyle w:val="3GPPHeader"/>
      </w:pPr>
      <w:r w:rsidRPr="00327997">
        <w:t>Agenda Item:</w:t>
      </w:r>
      <w:r w:rsidRPr="00327997">
        <w:tab/>
      </w:r>
      <w:r w:rsidR="00CD0D9B" w:rsidRPr="00544769">
        <w:t>7.2</w:t>
      </w:r>
      <w:r w:rsidR="00427AA3" w:rsidRPr="00544769">
        <w:t>.3.4</w:t>
      </w:r>
    </w:p>
    <w:p w14:paraId="3C99C89E"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72B2365A" w14:textId="77777777" w:rsidR="00E90E49" w:rsidRPr="00CE0424" w:rsidRDefault="007F75D5" w:rsidP="00CE0424">
      <w:pPr>
        <w:pStyle w:val="Heading1"/>
      </w:pPr>
      <w:r>
        <w:t>Introduction</w:t>
      </w:r>
    </w:p>
    <w:p w14:paraId="45D94F03" w14:textId="0E78E922" w:rsidR="00477768" w:rsidRDefault="00A73F63" w:rsidP="00BF7642">
      <w:pPr>
        <w:pStyle w:val="BodyText"/>
      </w:pPr>
      <w:r>
        <w:t>Here follows a summary of PT-RS issues. They are categorized as</w:t>
      </w:r>
    </w:p>
    <w:p w14:paraId="4F947E04" w14:textId="2F8AB278" w:rsidR="00A73F63" w:rsidRDefault="00A73F63" w:rsidP="00A73F63">
      <w:pPr>
        <w:pStyle w:val="BodyText"/>
        <w:numPr>
          <w:ilvl w:val="0"/>
          <w:numId w:val="27"/>
        </w:numPr>
      </w:pPr>
      <w:r>
        <w:t>Issues with RRC impact, needs to need to be discussed early in the week</w:t>
      </w:r>
    </w:p>
    <w:p w14:paraId="76ED66DA" w14:textId="01DD4F47" w:rsidR="00A73F63" w:rsidRDefault="00A73F63" w:rsidP="00A73F63">
      <w:pPr>
        <w:pStyle w:val="BodyText"/>
        <w:numPr>
          <w:ilvl w:val="0"/>
          <w:numId w:val="27"/>
        </w:numPr>
      </w:pPr>
      <w:r>
        <w:t>Issues of 211,212 and 214. I tried to sort the issues in order of “agreeability”</w:t>
      </w:r>
    </w:p>
    <w:p w14:paraId="3D9DCDA7" w14:textId="454040CF" w:rsidR="00A73F63" w:rsidRDefault="00A73F63" w:rsidP="00A73F63">
      <w:pPr>
        <w:pStyle w:val="BodyText"/>
        <w:numPr>
          <w:ilvl w:val="1"/>
          <w:numId w:val="27"/>
        </w:numPr>
      </w:pPr>
      <w:r>
        <w:t>Some</w:t>
      </w:r>
      <w:r w:rsidR="00544769">
        <w:t xml:space="preserve"> </w:t>
      </w:r>
      <w:r w:rsidR="00544769" w:rsidRPr="00544769">
        <w:rPr>
          <w:highlight w:val="yellow"/>
        </w:rPr>
        <w:t>highlighted</w:t>
      </w:r>
      <w:r>
        <w:t xml:space="preserve"> issues </w:t>
      </w:r>
      <w:r w:rsidR="00544769">
        <w:t>need</w:t>
      </w:r>
      <w:r>
        <w:t xml:space="preserve"> face to face discussions, </w:t>
      </w:r>
      <w:r w:rsidR="00544769">
        <w:t xml:space="preserve">and </w:t>
      </w:r>
      <w:r>
        <w:t>way forward during the week</w:t>
      </w:r>
    </w:p>
    <w:p w14:paraId="79B90E33" w14:textId="591C27CF" w:rsidR="00A73F63" w:rsidRDefault="00A73F63" w:rsidP="00A73F63">
      <w:pPr>
        <w:pStyle w:val="BodyText"/>
        <w:numPr>
          <w:ilvl w:val="0"/>
          <w:numId w:val="27"/>
        </w:numPr>
      </w:pPr>
      <w:r>
        <w:t>Other issues</w:t>
      </w:r>
    </w:p>
    <w:p w14:paraId="28301BF3" w14:textId="7B8569DF" w:rsidR="00A73F63" w:rsidRDefault="00A73F63" w:rsidP="00A73F63">
      <w:pPr>
        <w:pStyle w:val="BodyText"/>
        <w:numPr>
          <w:ilvl w:val="0"/>
          <w:numId w:val="27"/>
        </w:numPr>
      </w:pPr>
      <w:r>
        <w:t>Editorial comments for spec editors</w:t>
      </w:r>
    </w:p>
    <w:p w14:paraId="483B8DBE" w14:textId="7EFAA29C" w:rsidR="00A73F63" w:rsidRDefault="00A73F63" w:rsidP="00A73F63">
      <w:pPr>
        <w:pStyle w:val="BodyText"/>
      </w:pPr>
      <w:r>
        <w:t>Note that in some contributions there are corrections that probably don’t need discussion or agreements, the editors can directly implement them. In that case, I have listed the contributions containing such corrections in Section 6.</w:t>
      </w:r>
    </w:p>
    <w:p w14:paraId="703D480F" w14:textId="6EC0E7ED" w:rsidR="00AE33F7" w:rsidRPr="00CE0424" w:rsidRDefault="00AE33F7" w:rsidP="00A73F63">
      <w:pPr>
        <w:pStyle w:val="BodyText"/>
      </w:pPr>
      <w:r>
        <w:t xml:space="preserve">Proposals for which there has not been any objections are marked in </w:t>
      </w:r>
      <w:bookmarkStart w:id="0" w:name="_GoBack"/>
      <w:bookmarkEnd w:id="0"/>
      <w:r w:rsidRPr="00AE33F7">
        <w:rPr>
          <w:highlight w:val="magenta"/>
        </w:rPr>
        <w:t>purple.</w:t>
      </w:r>
      <w:r>
        <w:t xml:space="preserve"> </w:t>
      </w:r>
    </w:p>
    <w:p w14:paraId="63EB1C7C" w14:textId="5CFAAE26" w:rsidR="001E42D7" w:rsidRPr="001E42D7" w:rsidRDefault="00304DC9" w:rsidP="001E42D7">
      <w:pPr>
        <w:pStyle w:val="Heading1"/>
      </w:pPr>
      <w:r>
        <w:t>Issues with RRC impact</w:t>
      </w:r>
    </w:p>
    <w:p w14:paraId="40FA18AC" w14:textId="5C68C21C" w:rsidR="004A7238" w:rsidRDefault="004A7238" w:rsidP="00257497">
      <w:pPr>
        <w:pStyle w:val="Heading2"/>
      </w:pPr>
      <w:r>
        <w:t>Value ranges for PT-RS density tables</w:t>
      </w:r>
    </w:p>
    <w:p w14:paraId="39EBA1CF" w14:textId="2A2C61DE" w:rsidR="004A7238" w:rsidRDefault="004A7238" w:rsidP="004A7238">
      <w:r>
        <w:t>In the draft RRC specifications, the value ranges for the density tables are missing. The following is proposed</w:t>
      </w:r>
      <w:r w:rsidR="008B5D07">
        <w:t xml:space="preserve"> by the feature lead</w:t>
      </w:r>
      <w:r>
        <w:t>:</w:t>
      </w:r>
    </w:p>
    <w:p w14:paraId="518E695B" w14:textId="36554393" w:rsidR="004A7238" w:rsidRPr="00472A60" w:rsidRDefault="004A7238" w:rsidP="004A7238">
      <w:pPr>
        <w:pStyle w:val="Proposal"/>
        <w:rPr>
          <w:highlight w:val="magenta"/>
        </w:rPr>
      </w:pPr>
      <w:r w:rsidRPr="00472A60">
        <w:rPr>
          <w:highlight w:val="magenta"/>
        </w:rPr>
        <w:t xml:space="preserve">Value range for MCS thresholds </w:t>
      </w:r>
      <w:r w:rsidR="001E42D7" w:rsidRPr="00472A60">
        <w:rPr>
          <w:highlight w:val="magenta"/>
        </w:rPr>
        <w:t xml:space="preserve">(for time density) </w:t>
      </w:r>
      <w:r w:rsidRPr="00472A60">
        <w:rPr>
          <w:highlight w:val="magenta"/>
        </w:rPr>
        <w:t>are 0-31</w:t>
      </w:r>
    </w:p>
    <w:p w14:paraId="03608F36" w14:textId="6B307FCD" w:rsidR="004A7238" w:rsidRDefault="004A7238" w:rsidP="004A7238">
      <w:pPr>
        <w:pStyle w:val="Proposal"/>
      </w:pPr>
      <w:r>
        <w:t>Value range for Scheduled BW thresholds</w:t>
      </w:r>
      <w:r w:rsidR="001E42D7">
        <w:t xml:space="preserve"> (for frequency density for CP-OFDM and sample density for DFTS-OFDM)</w:t>
      </w:r>
      <w:r>
        <w:t xml:space="preserve"> are 1-275</w:t>
      </w:r>
    </w:p>
    <w:p w14:paraId="1101CDF6" w14:textId="5EE593CD" w:rsidR="0066356C" w:rsidRDefault="008669FC" w:rsidP="004A7238">
      <w:pPr>
        <w:rPr>
          <w:u w:val="single"/>
        </w:rPr>
      </w:pPr>
      <w:r w:rsidRPr="008669FC">
        <w:rPr>
          <w:u w:val="single"/>
        </w:rPr>
        <w:t>Comment from Huawei: We are thinking the overhead for RRC configuration may be excessive and some overhead reduction may be considered.</w:t>
      </w:r>
    </w:p>
    <w:p w14:paraId="49CAE7F5" w14:textId="77777777" w:rsidR="0003645D" w:rsidRPr="008669FC" w:rsidRDefault="0003645D" w:rsidP="0003645D">
      <w:pPr>
        <w:rPr>
          <w:u w:val="single"/>
        </w:rPr>
      </w:pPr>
      <w:r>
        <w:rPr>
          <w:u w:val="single"/>
        </w:rPr>
        <w:t xml:space="preserve">Comment from Qualcomm: Indeed, could we discuss if these ranges can be with some granularity? </w:t>
      </w:r>
    </w:p>
    <w:p w14:paraId="28640800" w14:textId="33EB7DAD" w:rsidR="0003645D" w:rsidRPr="008669FC" w:rsidRDefault="0003645D" w:rsidP="004A7238">
      <w:pPr>
        <w:rPr>
          <w:u w:val="single"/>
        </w:rPr>
      </w:pPr>
    </w:p>
    <w:p w14:paraId="75FBCF94" w14:textId="166AEEEE" w:rsidR="00304DC9" w:rsidRDefault="00257497" w:rsidP="00257497">
      <w:pPr>
        <w:pStyle w:val="Heading2"/>
      </w:pPr>
      <w:r>
        <w:t>Disabling rows in PT-RS density tables</w:t>
      </w:r>
      <w:r w:rsidR="008B5D07">
        <w:t xml:space="preserve"> </w:t>
      </w:r>
    </w:p>
    <w:p w14:paraId="21861ECC" w14:textId="04EDD97D" w:rsidR="0076621D" w:rsidRPr="0076621D" w:rsidRDefault="0076621D" w:rsidP="0076621D">
      <w:r>
        <w:t xml:space="preserve">For CP-OFDM, the RRC parameters </w:t>
      </w:r>
      <w:r w:rsidRPr="00D02B97">
        <w:rPr>
          <w:color w:val="808080"/>
        </w:rPr>
        <w:t xml:space="preserve">'DL-PTRS-frequency-density-table' </w:t>
      </w:r>
      <w:r w:rsidRPr="0076621D">
        <w:t>and</w:t>
      </w:r>
      <w:r w:rsidRPr="0076621D">
        <w:rPr>
          <w:i/>
        </w:rPr>
        <w:t xml:space="preserve"> </w:t>
      </w:r>
      <w:r w:rsidRPr="00D02B97">
        <w:rPr>
          <w:color w:val="808080"/>
        </w:rPr>
        <w:t xml:space="preserve">'UL-PTRS-frequency-density-table' </w:t>
      </w:r>
      <w:r>
        <w:t>contains the frequency density and RAN2 needs the number of parameters for this ta</w:t>
      </w:r>
      <w:r w:rsidR="008B5D07">
        <w:t>ble, see Ericsson (707)</w:t>
      </w:r>
    </w:p>
    <w:p w14:paraId="19951F70" w14:textId="712AC34F" w:rsidR="0076621D" w:rsidRPr="00472A60" w:rsidRDefault="0076621D" w:rsidP="0076621D">
      <w:pPr>
        <w:pStyle w:val="Proposal"/>
        <w:rPr>
          <w:highlight w:val="magenta"/>
        </w:rPr>
      </w:pPr>
      <w:r w:rsidRPr="00472A60">
        <w:rPr>
          <w:highlight w:val="magenta"/>
        </w:rPr>
        <w:t xml:space="preserve">Add </w:t>
      </w:r>
      <w:r w:rsidRPr="00472A60">
        <w:rPr>
          <w:i/>
          <w:highlight w:val="magenta"/>
          <w:lang w:val="en-US"/>
        </w:rPr>
        <w:t>N</w:t>
      </w:r>
      <w:r w:rsidRPr="00472A60">
        <w:rPr>
          <w:i/>
          <w:highlight w:val="magenta"/>
          <w:vertAlign w:val="subscript"/>
          <w:lang w:val="en-US"/>
        </w:rPr>
        <w:t xml:space="preserve">RB2  </w:t>
      </w:r>
      <w:r w:rsidRPr="00472A60">
        <w:rPr>
          <w:highlight w:val="magenta"/>
          <w:lang w:val="en-US"/>
        </w:rPr>
        <w:t xml:space="preserve">to the last row of the frequency density tables for UL and DL for CP-OFDM so that the last row also can be disabled using the already captured principles of </w:t>
      </w:r>
      <w:r w:rsidRPr="00472A60">
        <w:rPr>
          <w:i/>
          <w:highlight w:val="magenta"/>
          <w:lang w:val="en-US" w:eastAsia="ko-KR"/>
        </w:rPr>
        <w:t>N</w:t>
      </w:r>
      <w:r w:rsidRPr="00472A60">
        <w:rPr>
          <w:i/>
          <w:highlight w:val="magenta"/>
          <w:vertAlign w:val="subscript"/>
          <w:lang w:val="en-US" w:eastAsia="ko-KR"/>
        </w:rPr>
        <w:t>RB</w:t>
      </w:r>
      <w:r w:rsidRPr="00472A60">
        <w:rPr>
          <w:i/>
          <w:highlight w:val="magenta"/>
          <w:lang w:val="en-US" w:eastAsia="ko-KR"/>
        </w:rPr>
        <w:t>(i)</w:t>
      </w:r>
      <w:r w:rsidRPr="00472A60">
        <w:rPr>
          <w:highlight w:val="magenta"/>
          <w:lang w:val="en-US" w:eastAsia="ko-KR"/>
        </w:rPr>
        <w:t xml:space="preserve"> = </w:t>
      </w:r>
      <w:r w:rsidRPr="00472A60">
        <w:rPr>
          <w:i/>
          <w:highlight w:val="magenta"/>
          <w:lang w:val="en-US" w:eastAsia="ko-KR"/>
        </w:rPr>
        <w:t>N</w:t>
      </w:r>
      <w:r w:rsidRPr="00472A60">
        <w:rPr>
          <w:i/>
          <w:highlight w:val="magenta"/>
          <w:vertAlign w:val="subscript"/>
          <w:lang w:val="en-US" w:eastAsia="ko-KR"/>
        </w:rPr>
        <w:t>RB</w:t>
      </w:r>
      <w:r w:rsidRPr="00472A60">
        <w:rPr>
          <w:i/>
          <w:highlight w:val="magenta"/>
          <w:lang w:val="en-US" w:eastAsia="ko-KR"/>
        </w:rPr>
        <w:t>(i</w:t>
      </w:r>
      <w:r w:rsidRPr="00472A60">
        <w:rPr>
          <w:highlight w:val="magenta"/>
          <w:lang w:val="en-US" w:eastAsia="ko-KR"/>
        </w:rPr>
        <w:t xml:space="preserve"> </w:t>
      </w:r>
      <w:r w:rsidRPr="00472A60">
        <w:rPr>
          <w:i/>
          <w:highlight w:val="magenta"/>
          <w:lang w:val="en-US" w:eastAsia="ko-KR"/>
        </w:rPr>
        <w:t>+1)</w:t>
      </w:r>
      <w:r w:rsidRPr="00472A60">
        <w:rPr>
          <w:highlight w:val="magenta"/>
          <w:lang w:val="en-US" w:eastAsia="ko-KR"/>
        </w:rPr>
        <w:t>,</w:t>
      </w:r>
    </w:p>
    <w:p w14:paraId="4024DB5E" w14:textId="3FC737AC" w:rsidR="0076621D" w:rsidRDefault="0076621D" w:rsidP="0076621D"/>
    <w:p w14:paraId="0850B084" w14:textId="77777777" w:rsidR="0076621D" w:rsidRPr="00225F00" w:rsidRDefault="0076621D" w:rsidP="0076621D">
      <w:pPr>
        <w:jc w:val="center"/>
        <w:rPr>
          <w:b/>
          <w:lang w:val="en-US"/>
        </w:rPr>
      </w:pPr>
      <w:r w:rsidRPr="00225F00">
        <w:rPr>
          <w:b/>
          <w:lang w:val="en-US"/>
        </w:rPr>
        <w:t>Table 5.1.6.3-2: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76621D" w:rsidRPr="006C2954" w14:paraId="5E41C940" w14:textId="77777777" w:rsidTr="00996E54">
        <w:trPr>
          <w:jc w:val="center"/>
        </w:trPr>
        <w:tc>
          <w:tcPr>
            <w:tcW w:w="2968" w:type="dxa"/>
            <w:shd w:val="clear" w:color="auto" w:fill="E7E6E6"/>
            <w:vAlign w:val="center"/>
          </w:tcPr>
          <w:p w14:paraId="1A906EF4" w14:textId="77777777" w:rsidR="0076621D" w:rsidRPr="00354010" w:rsidRDefault="0076621D" w:rsidP="00996E54">
            <w:pPr>
              <w:pStyle w:val="TAH"/>
              <w:tabs>
                <w:tab w:val="num" w:pos="851"/>
              </w:tabs>
              <w:spacing w:before="60"/>
              <w:ind w:left="851" w:hanging="851"/>
              <w:rPr>
                <w:rFonts w:cs="Arial"/>
                <w:i/>
                <w:kern w:val="2"/>
                <w:lang w:val="en-US" w:eastAsia="zh-CN"/>
              </w:rPr>
            </w:pPr>
            <w:r w:rsidRPr="00354010">
              <w:rPr>
                <w:rFonts w:cs="Arial"/>
                <w:kern w:val="2"/>
                <w:lang w:val="en-US" w:eastAsia="zh-CN"/>
              </w:rPr>
              <w:lastRenderedPageBreak/>
              <w:t>Scheduled bandwidth</w:t>
            </w:r>
          </w:p>
        </w:tc>
        <w:tc>
          <w:tcPr>
            <w:tcW w:w="2969" w:type="dxa"/>
            <w:shd w:val="clear" w:color="auto" w:fill="E7E6E6"/>
          </w:tcPr>
          <w:p w14:paraId="31FD520F" w14:textId="77777777" w:rsidR="0076621D" w:rsidRPr="00354010" w:rsidRDefault="0076621D" w:rsidP="00996E54">
            <w:pPr>
              <w:pStyle w:val="TAH"/>
              <w:tabs>
                <w:tab w:val="num" w:pos="851"/>
              </w:tabs>
              <w:spacing w:before="60"/>
              <w:ind w:left="851" w:hanging="851"/>
              <w:rPr>
                <w:rFonts w:cs="Arial"/>
                <w:kern w:val="2"/>
                <w:lang w:val="en-US" w:eastAsia="zh-CN"/>
              </w:rPr>
            </w:pPr>
            <w:r w:rsidRPr="00354010">
              <w:rPr>
                <w:rFonts w:cs="Arial"/>
                <w:kern w:val="2"/>
                <w:lang w:val="en-US" w:eastAsia="zh-CN"/>
              </w:rPr>
              <w:t>Frequency density (</w:t>
            </w:r>
            <w:r w:rsidRPr="00354010">
              <w:rPr>
                <w:position w:val="-12"/>
              </w:rPr>
              <w:object w:dxaOrig="680" w:dyaOrig="380" w14:anchorId="7058E4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21.75pt" o:ole="">
                  <v:imagedata r:id="rId13" o:title=""/>
                </v:shape>
                <o:OLEObject Type="Embed" ProgID="Equation.3" ShapeID="_x0000_i1025" DrawAspect="Content" ObjectID="_1578138913" r:id="rId14"/>
              </w:object>
            </w:r>
            <w:r w:rsidRPr="00354010">
              <w:t>)</w:t>
            </w:r>
          </w:p>
        </w:tc>
      </w:tr>
      <w:tr w:rsidR="0076621D" w:rsidRPr="0037657F" w14:paraId="3AF10D85" w14:textId="77777777" w:rsidTr="00996E54">
        <w:trPr>
          <w:jc w:val="center"/>
        </w:trPr>
        <w:tc>
          <w:tcPr>
            <w:tcW w:w="2968" w:type="dxa"/>
            <w:shd w:val="clear" w:color="auto" w:fill="auto"/>
            <w:vAlign w:val="center"/>
          </w:tcPr>
          <w:p w14:paraId="1CD27C7F" w14:textId="77777777" w:rsidR="0076621D" w:rsidRPr="00354010" w:rsidRDefault="0076621D" w:rsidP="00996E54">
            <w:pPr>
              <w:pStyle w:val="TAC"/>
              <w:tabs>
                <w:tab w:val="num" w:pos="851"/>
              </w:tabs>
              <w:spacing w:before="60"/>
              <w:ind w:left="851" w:hanging="851"/>
              <w:rPr>
                <w:rFonts w:cs="Arial"/>
                <w:kern w:val="2"/>
                <w:lang w:val="en-US" w:eastAsia="zh-CN"/>
              </w:rPr>
            </w:pPr>
            <w:r w:rsidRPr="00354010">
              <w:rPr>
                <w:rFonts w:cs="Arial"/>
                <w:i/>
                <w:kern w:val="2"/>
                <w:lang w:val="en-US" w:eastAsia="zh-CN"/>
              </w:rPr>
              <w:t>N</w:t>
            </w:r>
            <w:r w:rsidRPr="00354010">
              <w:rPr>
                <w:rFonts w:cs="Arial"/>
                <w:i/>
                <w:kern w:val="2"/>
                <w:vertAlign w:val="subscript"/>
                <w:lang w:val="en-US" w:eastAsia="zh-CN"/>
              </w:rPr>
              <w:t>RB</w:t>
            </w:r>
            <w:r w:rsidRPr="00354010">
              <w:rPr>
                <w:rFonts w:cs="Arial"/>
                <w:kern w:val="2"/>
                <w:lang w:val="en-US" w:eastAsia="zh-CN"/>
              </w:rPr>
              <w:t xml:space="preserve"> &lt; </w:t>
            </w:r>
            <w:r w:rsidRPr="00354010">
              <w:rPr>
                <w:rFonts w:cs="Arial"/>
                <w:i/>
                <w:kern w:val="2"/>
                <w:lang w:val="en-US" w:eastAsia="zh-CN"/>
              </w:rPr>
              <w:t>N</w:t>
            </w:r>
            <w:r w:rsidRPr="00354010">
              <w:rPr>
                <w:rFonts w:cs="Arial"/>
                <w:i/>
                <w:kern w:val="2"/>
                <w:vertAlign w:val="subscript"/>
                <w:lang w:val="en-US" w:eastAsia="zh-CN"/>
              </w:rPr>
              <w:t>RB0</w:t>
            </w:r>
          </w:p>
        </w:tc>
        <w:tc>
          <w:tcPr>
            <w:tcW w:w="2969" w:type="dxa"/>
          </w:tcPr>
          <w:p w14:paraId="51FEE702" w14:textId="77777777" w:rsidR="0076621D" w:rsidRPr="00354010" w:rsidRDefault="0076621D" w:rsidP="00996E54">
            <w:pPr>
              <w:pStyle w:val="TAC"/>
              <w:tabs>
                <w:tab w:val="num" w:pos="851"/>
              </w:tabs>
              <w:spacing w:before="60"/>
              <w:ind w:left="851" w:hanging="851"/>
              <w:rPr>
                <w:rFonts w:cs="Arial"/>
                <w:kern w:val="2"/>
                <w:lang w:val="en-US" w:eastAsia="zh-CN"/>
              </w:rPr>
            </w:pPr>
            <w:r w:rsidRPr="00354010">
              <w:rPr>
                <w:rFonts w:cs="Arial"/>
                <w:kern w:val="2"/>
                <w:lang w:val="en-US" w:eastAsia="zh-CN"/>
              </w:rPr>
              <w:t>PT-RS is not present</w:t>
            </w:r>
          </w:p>
        </w:tc>
      </w:tr>
      <w:tr w:rsidR="0076621D" w:rsidRPr="006C2954" w14:paraId="6705F07B" w14:textId="77777777" w:rsidTr="00996E54">
        <w:trPr>
          <w:jc w:val="center"/>
        </w:trPr>
        <w:tc>
          <w:tcPr>
            <w:tcW w:w="2968" w:type="dxa"/>
            <w:shd w:val="clear" w:color="auto" w:fill="auto"/>
            <w:vAlign w:val="center"/>
          </w:tcPr>
          <w:p w14:paraId="4CA08055" w14:textId="77777777" w:rsidR="0076621D" w:rsidRPr="00354010" w:rsidRDefault="0076621D" w:rsidP="00996E54">
            <w:pPr>
              <w:pStyle w:val="TAC"/>
              <w:tabs>
                <w:tab w:val="num" w:pos="851"/>
              </w:tabs>
              <w:spacing w:before="60"/>
              <w:ind w:left="851" w:hanging="851"/>
              <w:rPr>
                <w:rFonts w:cs="Arial"/>
                <w:kern w:val="2"/>
                <w:lang w:val="en-US" w:eastAsia="zh-CN"/>
              </w:rPr>
            </w:pPr>
            <w:r w:rsidRPr="00354010">
              <w:rPr>
                <w:rFonts w:cs="Arial"/>
                <w:i/>
                <w:kern w:val="2"/>
                <w:lang w:val="en-US" w:eastAsia="zh-CN"/>
              </w:rPr>
              <w:t>N</w:t>
            </w:r>
            <w:r w:rsidRPr="00354010">
              <w:rPr>
                <w:rFonts w:cs="Arial"/>
                <w:i/>
                <w:kern w:val="2"/>
                <w:vertAlign w:val="subscript"/>
                <w:lang w:val="en-US" w:eastAsia="zh-CN"/>
              </w:rPr>
              <w:t>RB0</w:t>
            </w:r>
            <w:r w:rsidRPr="00354010">
              <w:rPr>
                <w:rFonts w:cs="Arial"/>
                <w:kern w:val="2"/>
                <w:lang w:val="en-US" w:eastAsia="zh-CN"/>
              </w:rPr>
              <w:t xml:space="preserve"> </w:t>
            </w:r>
            <w:r w:rsidRPr="00354010">
              <w:rPr>
                <w:rFonts w:cs="Arial"/>
                <w:kern w:val="2"/>
                <w:position w:val="-4"/>
                <w:lang w:val="en-US" w:eastAsia="zh-CN"/>
              </w:rPr>
              <w:object w:dxaOrig="180" w:dyaOrig="220" w14:anchorId="1D345CEB">
                <v:shape id="_x0000_i1026" type="#_x0000_t75" style="width:7.5pt;height:14.25pt" o:ole="">
                  <v:imagedata r:id="rId15" o:title=""/>
                </v:shape>
                <o:OLEObject Type="Embed" ProgID="Equation.3" ShapeID="_x0000_i1026" DrawAspect="Content" ObjectID="_1578138914" r:id="rId16"/>
              </w:object>
            </w:r>
            <w:r w:rsidRPr="00354010">
              <w:rPr>
                <w:rFonts w:cs="Arial"/>
                <w:kern w:val="2"/>
                <w:lang w:val="en-US" w:eastAsia="zh-CN"/>
              </w:rPr>
              <w:t xml:space="preserve"> </w:t>
            </w:r>
            <w:r w:rsidRPr="00354010">
              <w:rPr>
                <w:rFonts w:cs="Arial"/>
                <w:i/>
                <w:kern w:val="2"/>
                <w:lang w:val="en-US" w:eastAsia="zh-CN"/>
              </w:rPr>
              <w:t>N</w:t>
            </w:r>
            <w:r w:rsidRPr="00354010">
              <w:rPr>
                <w:rFonts w:cs="Arial"/>
                <w:i/>
                <w:kern w:val="2"/>
                <w:vertAlign w:val="subscript"/>
                <w:lang w:val="en-US" w:eastAsia="zh-CN"/>
              </w:rPr>
              <w:t>RB</w:t>
            </w:r>
            <w:r w:rsidRPr="00354010">
              <w:rPr>
                <w:rFonts w:cs="Arial"/>
                <w:kern w:val="2"/>
                <w:lang w:val="en-US" w:eastAsia="zh-CN"/>
              </w:rPr>
              <w:t xml:space="preserve"> &lt; </w:t>
            </w:r>
            <w:r w:rsidRPr="00354010">
              <w:rPr>
                <w:rFonts w:cs="Arial"/>
                <w:i/>
                <w:kern w:val="2"/>
                <w:lang w:val="en-US" w:eastAsia="zh-CN"/>
              </w:rPr>
              <w:t xml:space="preserve"> N</w:t>
            </w:r>
            <w:r w:rsidRPr="00354010">
              <w:rPr>
                <w:rFonts w:cs="Arial"/>
                <w:i/>
                <w:kern w:val="2"/>
                <w:vertAlign w:val="subscript"/>
                <w:lang w:val="en-US" w:eastAsia="zh-CN"/>
              </w:rPr>
              <w:t>RB1</w:t>
            </w:r>
          </w:p>
        </w:tc>
        <w:tc>
          <w:tcPr>
            <w:tcW w:w="2969" w:type="dxa"/>
          </w:tcPr>
          <w:p w14:paraId="44680EA0" w14:textId="77777777" w:rsidR="0076621D" w:rsidRPr="00354010" w:rsidRDefault="0076621D" w:rsidP="00996E54">
            <w:pPr>
              <w:pStyle w:val="TAC"/>
              <w:tabs>
                <w:tab w:val="num" w:pos="851"/>
              </w:tabs>
              <w:spacing w:before="60"/>
              <w:ind w:left="851" w:hanging="851"/>
              <w:rPr>
                <w:rFonts w:cs="Arial"/>
                <w:kern w:val="2"/>
                <w:lang w:val="en-US" w:eastAsia="zh-CN"/>
              </w:rPr>
            </w:pPr>
            <w:r w:rsidRPr="00354010">
              <w:rPr>
                <w:rFonts w:cs="Arial"/>
                <w:kern w:val="2"/>
                <w:lang w:val="en-US" w:eastAsia="zh-CN"/>
              </w:rPr>
              <w:t>2</w:t>
            </w:r>
          </w:p>
        </w:tc>
      </w:tr>
      <w:tr w:rsidR="0076621D" w:rsidRPr="006C2954" w14:paraId="01980712" w14:textId="77777777" w:rsidTr="00996E54">
        <w:trPr>
          <w:jc w:val="center"/>
        </w:trPr>
        <w:tc>
          <w:tcPr>
            <w:tcW w:w="2968" w:type="dxa"/>
            <w:shd w:val="clear" w:color="auto" w:fill="auto"/>
            <w:vAlign w:val="center"/>
          </w:tcPr>
          <w:p w14:paraId="69E78F26" w14:textId="77777777" w:rsidR="0076621D" w:rsidRPr="00354010" w:rsidRDefault="0076621D" w:rsidP="00996E54">
            <w:pPr>
              <w:pStyle w:val="TAC"/>
              <w:tabs>
                <w:tab w:val="num" w:pos="851"/>
              </w:tabs>
              <w:spacing w:before="60"/>
              <w:ind w:left="851" w:hanging="851"/>
              <w:rPr>
                <w:rFonts w:cs="Arial"/>
                <w:kern w:val="2"/>
                <w:lang w:val="en-US" w:eastAsia="zh-CN"/>
              </w:rPr>
            </w:pPr>
            <w:r w:rsidRPr="00354010">
              <w:rPr>
                <w:rFonts w:cs="Arial"/>
                <w:i/>
                <w:kern w:val="2"/>
                <w:lang w:val="en-US" w:eastAsia="zh-CN"/>
              </w:rPr>
              <w:t xml:space="preserve"> N</w:t>
            </w:r>
            <w:r w:rsidRPr="00354010">
              <w:rPr>
                <w:rFonts w:cs="Arial"/>
                <w:i/>
                <w:kern w:val="2"/>
                <w:vertAlign w:val="subscript"/>
                <w:lang w:val="en-US" w:eastAsia="zh-CN"/>
              </w:rPr>
              <w:t>RB1</w:t>
            </w:r>
            <w:r w:rsidRPr="00354010">
              <w:rPr>
                <w:rFonts w:cs="Arial"/>
                <w:kern w:val="2"/>
                <w:lang w:val="en-US" w:eastAsia="zh-CN"/>
              </w:rPr>
              <w:t xml:space="preserve">  </w:t>
            </w:r>
            <w:r w:rsidRPr="00354010">
              <w:rPr>
                <w:rFonts w:cs="Arial"/>
                <w:kern w:val="2"/>
                <w:position w:val="-4"/>
                <w:lang w:val="en-US" w:eastAsia="zh-CN"/>
              </w:rPr>
              <w:object w:dxaOrig="180" w:dyaOrig="220" w14:anchorId="7CDD6D52">
                <v:shape id="_x0000_i1027" type="#_x0000_t75" style="width:7.5pt;height:14.25pt" o:ole="">
                  <v:imagedata r:id="rId15" o:title=""/>
                </v:shape>
                <o:OLEObject Type="Embed" ProgID="Equation.3" ShapeID="_x0000_i1027" DrawAspect="Content" ObjectID="_1578138915" r:id="rId17"/>
              </w:object>
            </w:r>
            <w:r w:rsidRPr="00354010">
              <w:rPr>
                <w:rFonts w:cs="Arial"/>
                <w:kern w:val="2"/>
                <w:lang w:val="en-US" w:eastAsia="zh-CN"/>
              </w:rPr>
              <w:t xml:space="preserve"> </w:t>
            </w:r>
            <w:r w:rsidRPr="00354010">
              <w:rPr>
                <w:rFonts w:cs="Arial"/>
                <w:i/>
                <w:kern w:val="2"/>
                <w:lang w:val="en-US" w:eastAsia="zh-CN"/>
              </w:rPr>
              <w:t>N</w:t>
            </w:r>
            <w:r w:rsidRPr="00354010">
              <w:rPr>
                <w:rFonts w:cs="Arial"/>
                <w:i/>
                <w:kern w:val="2"/>
                <w:vertAlign w:val="subscript"/>
                <w:lang w:val="en-US" w:eastAsia="zh-CN"/>
              </w:rPr>
              <w:t>RB</w:t>
            </w:r>
            <w:r w:rsidRPr="00354010">
              <w:rPr>
                <w:rFonts w:cs="Arial"/>
                <w:kern w:val="2"/>
                <w:lang w:val="en-US" w:eastAsia="zh-CN"/>
              </w:rPr>
              <w:t xml:space="preserve"> </w:t>
            </w:r>
            <w:r w:rsidRPr="00354010">
              <w:rPr>
                <w:rFonts w:cs="Arial"/>
                <w:color w:val="FF0000"/>
                <w:kern w:val="2"/>
                <w:position w:val="-4"/>
                <w:lang w:val="en-US" w:eastAsia="zh-CN"/>
              </w:rPr>
              <w:object w:dxaOrig="180" w:dyaOrig="220" w14:anchorId="55B7EDB5">
                <v:shape id="_x0000_i1028" type="#_x0000_t75" style="width:9pt;height:11.25pt" o:ole="">
                  <v:imagedata r:id="rId15" o:title=""/>
                </v:shape>
                <o:OLEObject Type="Embed" ProgID="Equation.3" ShapeID="_x0000_i1028" DrawAspect="Content" ObjectID="_1578138916" r:id="rId18"/>
              </w:object>
            </w:r>
            <w:r w:rsidRPr="00354010">
              <w:rPr>
                <w:rFonts w:cs="Arial"/>
                <w:i/>
                <w:color w:val="FF0000"/>
                <w:kern w:val="2"/>
                <w:lang w:val="en-US" w:eastAsia="zh-CN"/>
              </w:rPr>
              <w:t>N</w:t>
            </w:r>
            <w:r w:rsidRPr="00354010">
              <w:rPr>
                <w:rFonts w:cs="Arial"/>
                <w:i/>
                <w:color w:val="FF0000"/>
                <w:kern w:val="2"/>
                <w:vertAlign w:val="subscript"/>
                <w:lang w:val="en-US" w:eastAsia="zh-CN"/>
              </w:rPr>
              <w:t>RB2</w:t>
            </w:r>
          </w:p>
        </w:tc>
        <w:tc>
          <w:tcPr>
            <w:tcW w:w="2969" w:type="dxa"/>
          </w:tcPr>
          <w:p w14:paraId="736B974B" w14:textId="77777777" w:rsidR="0076621D" w:rsidRPr="00354010" w:rsidRDefault="0076621D" w:rsidP="00996E54">
            <w:pPr>
              <w:pStyle w:val="TAC"/>
              <w:tabs>
                <w:tab w:val="num" w:pos="851"/>
              </w:tabs>
              <w:spacing w:before="60"/>
              <w:ind w:left="851" w:hanging="851"/>
              <w:rPr>
                <w:rFonts w:cs="Arial"/>
                <w:kern w:val="2"/>
                <w:lang w:val="en-US" w:eastAsia="zh-CN"/>
              </w:rPr>
            </w:pPr>
            <w:r w:rsidRPr="00354010">
              <w:rPr>
                <w:rFonts w:cs="Arial"/>
                <w:kern w:val="2"/>
                <w:lang w:val="en-US" w:eastAsia="zh-CN"/>
              </w:rPr>
              <w:t>4</w:t>
            </w:r>
          </w:p>
        </w:tc>
      </w:tr>
    </w:tbl>
    <w:p w14:paraId="4053E387" w14:textId="77777777" w:rsidR="0076621D" w:rsidRPr="007830DF" w:rsidRDefault="0076621D" w:rsidP="0076621D"/>
    <w:p w14:paraId="6D4C8F67" w14:textId="77777777" w:rsidR="0076621D" w:rsidRPr="00225F00" w:rsidRDefault="0076621D" w:rsidP="0076621D">
      <w:pPr>
        <w:jc w:val="center"/>
        <w:rPr>
          <w:b/>
          <w:lang w:val="en-US"/>
        </w:rPr>
      </w:pPr>
      <w:r w:rsidRPr="00225F00">
        <w:rPr>
          <w:b/>
          <w:lang w:val="en-US"/>
        </w:rPr>
        <w:t>Table 6.2.3-2: Frequency density of PT-RS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2969"/>
      </w:tblGrid>
      <w:tr w:rsidR="0076621D" w:rsidRPr="0048482F" w14:paraId="2C58498F" w14:textId="77777777" w:rsidTr="00996E54">
        <w:trPr>
          <w:jc w:val="center"/>
        </w:trPr>
        <w:tc>
          <w:tcPr>
            <w:tcW w:w="2968" w:type="dxa"/>
            <w:shd w:val="clear" w:color="auto" w:fill="E7E6E6"/>
            <w:vAlign w:val="center"/>
          </w:tcPr>
          <w:p w14:paraId="2D265429" w14:textId="77777777" w:rsidR="0076621D" w:rsidRPr="0048482F" w:rsidRDefault="0076621D" w:rsidP="00996E54">
            <w:pPr>
              <w:pStyle w:val="TAH"/>
              <w:rPr>
                <w:i/>
                <w:lang w:val="en-US" w:eastAsia="zh-CN"/>
              </w:rPr>
            </w:pPr>
            <w:r w:rsidRPr="0048482F">
              <w:rPr>
                <w:lang w:val="en-US" w:eastAsia="zh-CN"/>
              </w:rPr>
              <w:t>Scheduled bandwidth</w:t>
            </w:r>
          </w:p>
        </w:tc>
        <w:tc>
          <w:tcPr>
            <w:tcW w:w="2969" w:type="dxa"/>
            <w:shd w:val="clear" w:color="auto" w:fill="E7E6E6"/>
          </w:tcPr>
          <w:p w14:paraId="3277788B" w14:textId="77777777" w:rsidR="0076621D" w:rsidRPr="0048482F" w:rsidRDefault="0076621D" w:rsidP="00996E54">
            <w:pPr>
              <w:pStyle w:val="TAH"/>
              <w:rPr>
                <w:lang w:val="en-US" w:eastAsia="zh-CN"/>
              </w:rPr>
            </w:pPr>
            <w:r w:rsidRPr="0048482F">
              <w:rPr>
                <w:lang w:val="en-US" w:eastAsia="zh-CN"/>
              </w:rPr>
              <w:t>Frequency density (</w:t>
            </w:r>
            <w:r w:rsidRPr="0048482F">
              <w:rPr>
                <w:position w:val="-12"/>
              </w:rPr>
              <w:object w:dxaOrig="680" w:dyaOrig="380" w14:anchorId="0C27099B">
                <v:shape id="_x0000_i1029" type="#_x0000_t75" style="width:33.75pt;height:18.75pt" o:ole="">
                  <v:imagedata r:id="rId13" o:title=""/>
                </v:shape>
                <o:OLEObject Type="Embed" ProgID="Equation.3" ShapeID="_x0000_i1029" DrawAspect="Content" ObjectID="_1578138917" r:id="rId19"/>
              </w:object>
            </w:r>
            <w:r w:rsidRPr="0048482F">
              <w:t>)</w:t>
            </w:r>
          </w:p>
        </w:tc>
      </w:tr>
      <w:tr w:rsidR="0076621D" w:rsidRPr="0037657F" w14:paraId="398D4400" w14:textId="77777777" w:rsidTr="00996E54">
        <w:trPr>
          <w:jc w:val="center"/>
        </w:trPr>
        <w:tc>
          <w:tcPr>
            <w:tcW w:w="2968" w:type="dxa"/>
            <w:shd w:val="clear" w:color="auto" w:fill="auto"/>
            <w:vAlign w:val="center"/>
          </w:tcPr>
          <w:p w14:paraId="520ABD5A" w14:textId="77777777" w:rsidR="0076621D" w:rsidRPr="0048482F" w:rsidRDefault="0076621D" w:rsidP="00996E54">
            <w:pPr>
              <w:pStyle w:val="TAC"/>
              <w:rPr>
                <w:lang w:val="en-US" w:eastAsia="zh-CN"/>
              </w:rPr>
            </w:pPr>
            <w:r w:rsidRPr="0048482F">
              <w:rPr>
                <w:lang w:val="en-US" w:eastAsia="zh-CN"/>
              </w:rPr>
              <w:t>N</w:t>
            </w:r>
            <w:r w:rsidRPr="0048482F">
              <w:rPr>
                <w:vertAlign w:val="subscript"/>
                <w:lang w:val="en-US" w:eastAsia="zh-CN"/>
              </w:rPr>
              <w:t>RB</w:t>
            </w:r>
            <w:r w:rsidRPr="0048482F">
              <w:rPr>
                <w:lang w:val="en-US" w:eastAsia="zh-CN"/>
              </w:rPr>
              <w:t xml:space="preserve"> &lt; N</w:t>
            </w:r>
            <w:r w:rsidRPr="0048482F">
              <w:rPr>
                <w:vertAlign w:val="subscript"/>
                <w:lang w:val="en-US" w:eastAsia="zh-CN"/>
              </w:rPr>
              <w:t>RB0</w:t>
            </w:r>
          </w:p>
        </w:tc>
        <w:tc>
          <w:tcPr>
            <w:tcW w:w="2969" w:type="dxa"/>
          </w:tcPr>
          <w:p w14:paraId="010F0DB3" w14:textId="77777777" w:rsidR="0076621D" w:rsidRPr="0048482F" w:rsidRDefault="0076621D" w:rsidP="00996E54">
            <w:pPr>
              <w:pStyle w:val="TAC"/>
              <w:rPr>
                <w:lang w:val="en-US" w:eastAsia="zh-CN"/>
              </w:rPr>
            </w:pPr>
            <w:r w:rsidRPr="0048482F">
              <w:rPr>
                <w:lang w:val="en-US" w:eastAsia="zh-CN"/>
              </w:rPr>
              <w:t>PT-RS is not present</w:t>
            </w:r>
          </w:p>
        </w:tc>
      </w:tr>
      <w:tr w:rsidR="0076621D" w:rsidRPr="0048482F" w14:paraId="7A79D9A5" w14:textId="77777777" w:rsidTr="00996E54">
        <w:trPr>
          <w:jc w:val="center"/>
        </w:trPr>
        <w:tc>
          <w:tcPr>
            <w:tcW w:w="2968" w:type="dxa"/>
            <w:shd w:val="clear" w:color="auto" w:fill="auto"/>
            <w:vAlign w:val="center"/>
          </w:tcPr>
          <w:p w14:paraId="7B7681C6" w14:textId="77777777" w:rsidR="0076621D" w:rsidRPr="0048482F" w:rsidRDefault="0076621D" w:rsidP="00996E54">
            <w:pPr>
              <w:pStyle w:val="TAC"/>
              <w:rPr>
                <w:lang w:val="en-US" w:eastAsia="zh-CN"/>
              </w:rPr>
            </w:pPr>
            <w:r w:rsidRPr="0048482F">
              <w:rPr>
                <w:lang w:val="en-US" w:eastAsia="zh-CN"/>
              </w:rPr>
              <w:t>N</w:t>
            </w:r>
            <w:r w:rsidRPr="0048482F">
              <w:rPr>
                <w:vertAlign w:val="subscript"/>
                <w:lang w:val="en-US" w:eastAsia="zh-CN"/>
              </w:rPr>
              <w:t>RB0</w:t>
            </w:r>
            <w:r w:rsidRPr="0048482F">
              <w:rPr>
                <w:lang w:val="en-US" w:eastAsia="zh-CN"/>
              </w:rPr>
              <w:t xml:space="preserve"> </w:t>
            </w:r>
            <w:r w:rsidRPr="0048482F">
              <w:rPr>
                <w:position w:val="-4"/>
                <w:lang w:val="en-US" w:eastAsia="zh-CN"/>
              </w:rPr>
              <w:object w:dxaOrig="180" w:dyaOrig="220" w14:anchorId="50A83269">
                <v:shape id="_x0000_i1030" type="#_x0000_t75" style="width:9pt;height:11.25pt" o:ole="">
                  <v:imagedata r:id="rId15" o:title=""/>
                </v:shape>
                <o:OLEObject Type="Embed" ProgID="Equation.3" ShapeID="_x0000_i1030" DrawAspect="Content" ObjectID="_1578138918" r:id="rId20"/>
              </w:object>
            </w:r>
            <w:r w:rsidRPr="0048482F">
              <w:rPr>
                <w:lang w:val="en-US" w:eastAsia="zh-CN"/>
              </w:rPr>
              <w:t xml:space="preserve"> N</w:t>
            </w:r>
            <w:r w:rsidRPr="0048482F">
              <w:rPr>
                <w:vertAlign w:val="subscript"/>
                <w:lang w:val="en-US" w:eastAsia="zh-CN"/>
              </w:rPr>
              <w:t>RB</w:t>
            </w:r>
            <w:r w:rsidRPr="0048482F">
              <w:rPr>
                <w:lang w:val="en-US" w:eastAsia="zh-CN"/>
              </w:rPr>
              <w:t xml:space="preserve"> &lt;  N</w:t>
            </w:r>
            <w:r w:rsidRPr="0048482F">
              <w:rPr>
                <w:vertAlign w:val="subscript"/>
                <w:lang w:val="en-US" w:eastAsia="zh-CN"/>
              </w:rPr>
              <w:t>RB1</w:t>
            </w:r>
          </w:p>
        </w:tc>
        <w:tc>
          <w:tcPr>
            <w:tcW w:w="2969" w:type="dxa"/>
          </w:tcPr>
          <w:p w14:paraId="0C5D8311" w14:textId="77777777" w:rsidR="0076621D" w:rsidRPr="0048482F" w:rsidRDefault="0076621D" w:rsidP="00996E54">
            <w:pPr>
              <w:pStyle w:val="TAC"/>
              <w:rPr>
                <w:lang w:val="en-US" w:eastAsia="zh-CN"/>
              </w:rPr>
            </w:pPr>
            <w:r w:rsidRPr="0048482F">
              <w:rPr>
                <w:lang w:val="en-US" w:eastAsia="zh-CN"/>
              </w:rPr>
              <w:t>2</w:t>
            </w:r>
          </w:p>
        </w:tc>
      </w:tr>
      <w:tr w:rsidR="0076621D" w:rsidRPr="0048482F" w14:paraId="2DD82CB7" w14:textId="77777777" w:rsidTr="00996E54">
        <w:trPr>
          <w:jc w:val="center"/>
        </w:trPr>
        <w:tc>
          <w:tcPr>
            <w:tcW w:w="2968" w:type="dxa"/>
            <w:shd w:val="clear" w:color="auto" w:fill="auto"/>
            <w:vAlign w:val="center"/>
          </w:tcPr>
          <w:p w14:paraId="2F9F912B" w14:textId="77777777" w:rsidR="0076621D" w:rsidRPr="0048482F" w:rsidRDefault="0076621D" w:rsidP="00996E54">
            <w:pPr>
              <w:pStyle w:val="TAC"/>
              <w:rPr>
                <w:lang w:val="en-US" w:eastAsia="zh-CN"/>
              </w:rPr>
            </w:pPr>
            <w:r w:rsidRPr="0048482F">
              <w:rPr>
                <w:lang w:val="en-US" w:eastAsia="zh-CN"/>
              </w:rPr>
              <w:t xml:space="preserve"> N</w:t>
            </w:r>
            <w:r w:rsidRPr="0048482F">
              <w:rPr>
                <w:vertAlign w:val="subscript"/>
                <w:lang w:val="en-US" w:eastAsia="zh-CN"/>
              </w:rPr>
              <w:t>RB1</w:t>
            </w:r>
            <w:r w:rsidRPr="0048482F">
              <w:rPr>
                <w:lang w:val="en-US" w:eastAsia="zh-CN"/>
              </w:rPr>
              <w:t xml:space="preserve">  </w:t>
            </w:r>
            <w:r w:rsidRPr="0048482F">
              <w:rPr>
                <w:position w:val="-4"/>
                <w:lang w:val="en-US" w:eastAsia="zh-CN"/>
              </w:rPr>
              <w:object w:dxaOrig="180" w:dyaOrig="220" w14:anchorId="5FA2BB56">
                <v:shape id="_x0000_i1031" type="#_x0000_t75" style="width:9pt;height:11.25pt" o:ole="">
                  <v:imagedata r:id="rId15" o:title=""/>
                </v:shape>
                <o:OLEObject Type="Embed" ProgID="Equation.3" ShapeID="_x0000_i1031" DrawAspect="Content" ObjectID="_1578138919" r:id="rId21"/>
              </w:object>
            </w:r>
            <w:r w:rsidRPr="0048482F">
              <w:rPr>
                <w:lang w:val="en-US" w:eastAsia="zh-CN"/>
              </w:rPr>
              <w:t xml:space="preserve"> N</w:t>
            </w:r>
            <w:r w:rsidRPr="0048482F">
              <w:rPr>
                <w:vertAlign w:val="subscript"/>
                <w:lang w:val="en-US" w:eastAsia="zh-CN"/>
              </w:rPr>
              <w:t>RB</w:t>
            </w:r>
            <w:r w:rsidRPr="0048482F">
              <w:rPr>
                <w:lang w:val="en-US" w:eastAsia="zh-CN"/>
              </w:rPr>
              <w:t xml:space="preserve"> </w:t>
            </w:r>
            <w:r w:rsidRPr="006C2954">
              <w:rPr>
                <w:rFonts w:cs="Arial"/>
                <w:color w:val="FF0000"/>
                <w:kern w:val="2"/>
                <w:position w:val="-4"/>
                <w:lang w:val="en-US" w:eastAsia="zh-CN"/>
              </w:rPr>
              <w:object w:dxaOrig="180" w:dyaOrig="220" w14:anchorId="00F9C03E">
                <v:shape id="_x0000_i1032" type="#_x0000_t75" style="width:9pt;height:11.25pt" o:ole="">
                  <v:imagedata r:id="rId15" o:title=""/>
                </v:shape>
                <o:OLEObject Type="Embed" ProgID="Equation.3" ShapeID="_x0000_i1032" DrawAspect="Content" ObjectID="_1578138920" r:id="rId22"/>
              </w:object>
            </w:r>
            <w:r w:rsidRPr="006C2954">
              <w:rPr>
                <w:rFonts w:cs="Arial"/>
                <w:i/>
                <w:color w:val="FF0000"/>
                <w:kern w:val="2"/>
                <w:lang w:val="en-US" w:eastAsia="zh-CN"/>
              </w:rPr>
              <w:t>N</w:t>
            </w:r>
            <w:r w:rsidRPr="006C2954">
              <w:rPr>
                <w:rFonts w:cs="Arial"/>
                <w:i/>
                <w:color w:val="FF0000"/>
                <w:kern w:val="2"/>
                <w:vertAlign w:val="subscript"/>
                <w:lang w:val="en-US" w:eastAsia="zh-CN"/>
              </w:rPr>
              <w:t>RB2</w:t>
            </w:r>
          </w:p>
        </w:tc>
        <w:tc>
          <w:tcPr>
            <w:tcW w:w="2969" w:type="dxa"/>
          </w:tcPr>
          <w:p w14:paraId="1790ECC6" w14:textId="77777777" w:rsidR="0076621D" w:rsidRPr="0048482F" w:rsidRDefault="0076621D" w:rsidP="00996E54">
            <w:pPr>
              <w:pStyle w:val="TAC"/>
              <w:rPr>
                <w:lang w:val="en-US" w:eastAsia="zh-CN"/>
              </w:rPr>
            </w:pPr>
            <w:r w:rsidRPr="0048482F">
              <w:rPr>
                <w:lang w:val="en-US" w:eastAsia="zh-CN"/>
              </w:rPr>
              <w:t>4</w:t>
            </w:r>
          </w:p>
        </w:tc>
      </w:tr>
    </w:tbl>
    <w:p w14:paraId="58AF88BD" w14:textId="0DB561E5" w:rsidR="0076621D" w:rsidRDefault="0076621D" w:rsidP="0076621D"/>
    <w:p w14:paraId="02795813" w14:textId="177265B9" w:rsidR="0076621D" w:rsidRDefault="0076621D" w:rsidP="0076621D">
      <w:r>
        <w:t xml:space="preserve">For DFT-S-OFDM, the RRC parameter </w:t>
      </w:r>
      <w:r w:rsidR="00A024C1" w:rsidRPr="00D02B97">
        <w:rPr>
          <w:color w:val="808080"/>
        </w:rPr>
        <w:t>'UL-PTRS-pre-DFT-density'</w:t>
      </w:r>
      <w:r w:rsidR="00A024C1">
        <w:rPr>
          <w:color w:val="808080"/>
        </w:rPr>
        <w:t xml:space="preserve"> </w:t>
      </w:r>
      <w:r w:rsidR="00A024C1">
        <w:t>and RAN2 needs the number of parameters for this table.</w:t>
      </w:r>
    </w:p>
    <w:p w14:paraId="53D79E90" w14:textId="77777777" w:rsidR="0076621D" w:rsidRDefault="0076621D" w:rsidP="0076621D"/>
    <w:p w14:paraId="0304382A" w14:textId="7DAB1C4B" w:rsidR="0076621D" w:rsidRPr="00472A60" w:rsidRDefault="0076621D" w:rsidP="0076621D">
      <w:pPr>
        <w:pStyle w:val="Proposal"/>
        <w:rPr>
          <w:highlight w:val="magenta"/>
        </w:rPr>
      </w:pPr>
      <w:r w:rsidRPr="00472A60">
        <w:rPr>
          <w:highlight w:val="magenta"/>
        </w:rPr>
        <w:t xml:space="preserve">Add </w:t>
      </w:r>
      <w:r w:rsidRPr="00472A60">
        <w:rPr>
          <w:i/>
          <w:highlight w:val="magenta"/>
          <w:lang w:val="en-US"/>
        </w:rPr>
        <w:t>N</w:t>
      </w:r>
      <w:r w:rsidRPr="00472A60">
        <w:rPr>
          <w:i/>
          <w:highlight w:val="magenta"/>
          <w:vertAlign w:val="subscript"/>
          <w:lang w:val="en-US"/>
        </w:rPr>
        <w:t xml:space="preserve">RB5  </w:t>
      </w:r>
      <w:r w:rsidRPr="00472A60">
        <w:rPr>
          <w:highlight w:val="magenta"/>
          <w:lang w:val="en-US"/>
        </w:rPr>
        <w:t xml:space="preserve">to the last row of the frequency density tables DFT-S-OFDM so that the last row also can be disabled </w:t>
      </w:r>
    </w:p>
    <w:p w14:paraId="7CD46364" w14:textId="5405ED7D" w:rsidR="0076621D" w:rsidRDefault="0076621D" w:rsidP="0076621D"/>
    <w:p w14:paraId="7393C445" w14:textId="77777777" w:rsidR="0076621D" w:rsidRPr="00225F00" w:rsidRDefault="0076621D" w:rsidP="0076621D">
      <w:pPr>
        <w:pStyle w:val="TH"/>
        <w:rPr>
          <w:lang w:val="en-US"/>
        </w:rPr>
      </w:pPr>
      <w:bookmarkStart w:id="1" w:name="_Hlk503435723"/>
      <w:r w:rsidRPr="00225F00">
        <w:rPr>
          <w:lang w:val="en-US"/>
        </w:rPr>
        <w:t>Table 6.2.3-3: PT-RS pattern as a function of scheduled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gridCol w:w="2809"/>
        <w:gridCol w:w="2730"/>
      </w:tblGrid>
      <w:tr w:rsidR="0076621D" w:rsidRPr="0037657F" w14:paraId="170FCB85" w14:textId="77777777" w:rsidTr="00996E54">
        <w:trPr>
          <w:jc w:val="center"/>
        </w:trPr>
        <w:tc>
          <w:tcPr>
            <w:tcW w:w="2808" w:type="dxa"/>
            <w:shd w:val="clear" w:color="auto" w:fill="E7E6E6"/>
            <w:vAlign w:val="center"/>
          </w:tcPr>
          <w:p w14:paraId="06DD71CC" w14:textId="77777777" w:rsidR="0076621D" w:rsidRPr="0048482F" w:rsidRDefault="0076621D" w:rsidP="00996E54">
            <w:pPr>
              <w:pStyle w:val="TAH"/>
              <w:rPr>
                <w:i/>
                <w:lang w:val="en-US" w:eastAsia="zh-CN"/>
              </w:rPr>
            </w:pPr>
            <w:r w:rsidRPr="0048482F">
              <w:rPr>
                <w:lang w:val="en-US" w:eastAsia="zh-CN"/>
              </w:rPr>
              <w:t>Scheduled bandwidth</w:t>
            </w:r>
          </w:p>
        </w:tc>
        <w:tc>
          <w:tcPr>
            <w:tcW w:w="2809" w:type="dxa"/>
            <w:shd w:val="clear" w:color="auto" w:fill="E7E6E6"/>
            <w:vAlign w:val="center"/>
          </w:tcPr>
          <w:p w14:paraId="786353C8" w14:textId="77777777" w:rsidR="0076621D" w:rsidRPr="0048482F" w:rsidRDefault="0076621D" w:rsidP="00996E54">
            <w:pPr>
              <w:pStyle w:val="TAH"/>
              <w:rPr>
                <w:lang w:val="en-US" w:eastAsia="zh-CN"/>
              </w:rPr>
            </w:pPr>
            <w:r w:rsidRPr="0048482F">
              <w:rPr>
                <w:lang w:val="en-US" w:eastAsia="zh-CN"/>
              </w:rPr>
              <w:t>Number of PT-RS groups</w:t>
            </w:r>
          </w:p>
        </w:tc>
        <w:tc>
          <w:tcPr>
            <w:tcW w:w="2730" w:type="dxa"/>
            <w:shd w:val="clear" w:color="auto" w:fill="E7E6E6"/>
            <w:vAlign w:val="center"/>
          </w:tcPr>
          <w:p w14:paraId="15921419" w14:textId="77777777" w:rsidR="0076621D" w:rsidRPr="0048482F" w:rsidRDefault="0076621D" w:rsidP="00996E54">
            <w:pPr>
              <w:pStyle w:val="TAH"/>
              <w:rPr>
                <w:lang w:val="en-US" w:eastAsia="zh-CN"/>
              </w:rPr>
            </w:pPr>
            <w:r w:rsidRPr="0048482F">
              <w:rPr>
                <w:lang w:val="en-US" w:eastAsia="zh-CN"/>
              </w:rPr>
              <w:t xml:space="preserve">Number of samples </w:t>
            </w:r>
          </w:p>
          <w:p w14:paraId="2019C10D" w14:textId="77777777" w:rsidR="0076621D" w:rsidRPr="0048482F" w:rsidRDefault="0076621D" w:rsidP="00996E54">
            <w:pPr>
              <w:pStyle w:val="TAH"/>
              <w:rPr>
                <w:lang w:val="en-US" w:eastAsia="zh-CN"/>
              </w:rPr>
            </w:pPr>
            <w:r w:rsidRPr="0048482F">
              <w:rPr>
                <w:lang w:val="en-US" w:eastAsia="zh-CN"/>
              </w:rPr>
              <w:t>per PT-RS group</w:t>
            </w:r>
          </w:p>
        </w:tc>
      </w:tr>
      <w:tr w:rsidR="0076621D" w:rsidRPr="0048482F" w14:paraId="7359924A" w14:textId="77777777" w:rsidTr="00996E54">
        <w:trPr>
          <w:jc w:val="center"/>
        </w:trPr>
        <w:tc>
          <w:tcPr>
            <w:tcW w:w="2808" w:type="dxa"/>
            <w:shd w:val="clear" w:color="auto" w:fill="auto"/>
            <w:vAlign w:val="center"/>
          </w:tcPr>
          <w:p w14:paraId="53FF5ED8" w14:textId="77777777" w:rsidR="0076621D" w:rsidRPr="0048482F" w:rsidRDefault="0076621D" w:rsidP="00996E54">
            <w:pPr>
              <w:pStyle w:val="TAC"/>
              <w:rPr>
                <w:lang w:val="en-US" w:eastAsia="zh-CN"/>
              </w:rPr>
            </w:pPr>
            <w:r w:rsidRPr="0048482F">
              <w:rPr>
                <w:i/>
                <w:lang w:val="en-US" w:eastAsia="zh-CN"/>
              </w:rPr>
              <w:t>N</w:t>
            </w:r>
            <w:r w:rsidRPr="0048482F">
              <w:rPr>
                <w:i/>
                <w:vertAlign w:val="subscript"/>
                <w:lang w:val="en-US" w:eastAsia="zh-CN"/>
              </w:rPr>
              <w:t xml:space="preserve">RB0 </w:t>
            </w:r>
            <w:r w:rsidRPr="0048482F">
              <w:rPr>
                <w:position w:val="-4"/>
                <w:lang w:val="en-US" w:eastAsia="zh-CN"/>
              </w:rPr>
              <w:object w:dxaOrig="180" w:dyaOrig="220" w14:anchorId="3C6B71E3">
                <v:shape id="_x0000_i1033" type="#_x0000_t75" style="width:9pt;height:11.25pt" o:ole="">
                  <v:imagedata r:id="rId15" o:title=""/>
                </v:shape>
                <o:OLEObject Type="Embed" ProgID="Equation.3" ShapeID="_x0000_i1033" DrawAspect="Content" ObjectID="_1578138921" r:id="rId23"/>
              </w:object>
            </w:r>
            <w:r w:rsidRPr="0048482F">
              <w:rPr>
                <w:i/>
                <w:lang w:val="en-US" w:eastAsia="zh-CN"/>
              </w:rPr>
              <w:t>N</w:t>
            </w:r>
            <w:r w:rsidRPr="0048482F">
              <w:rPr>
                <w:i/>
                <w:vertAlign w:val="subscript"/>
                <w:lang w:val="en-US" w:eastAsia="zh-CN"/>
              </w:rPr>
              <w:t>RB</w:t>
            </w:r>
            <w:r w:rsidRPr="0048482F">
              <w:rPr>
                <w:lang w:val="en-US" w:eastAsia="zh-CN"/>
              </w:rPr>
              <w:t xml:space="preserve"> &lt; </w:t>
            </w:r>
            <w:r w:rsidRPr="0048482F">
              <w:rPr>
                <w:i/>
                <w:lang w:val="en-US" w:eastAsia="zh-CN"/>
              </w:rPr>
              <w:t>N</w:t>
            </w:r>
            <w:r w:rsidRPr="0048482F">
              <w:rPr>
                <w:i/>
                <w:vertAlign w:val="subscript"/>
                <w:lang w:val="en-US" w:eastAsia="zh-CN"/>
              </w:rPr>
              <w:t>RB1</w:t>
            </w:r>
          </w:p>
        </w:tc>
        <w:tc>
          <w:tcPr>
            <w:tcW w:w="2809" w:type="dxa"/>
          </w:tcPr>
          <w:p w14:paraId="06E660C9" w14:textId="77777777" w:rsidR="0076621D" w:rsidRPr="0048482F" w:rsidRDefault="0076621D" w:rsidP="00996E54">
            <w:pPr>
              <w:pStyle w:val="TAC"/>
              <w:rPr>
                <w:lang w:val="en-US" w:eastAsia="zh-CN"/>
              </w:rPr>
            </w:pPr>
            <w:r w:rsidRPr="0048482F">
              <w:rPr>
                <w:lang w:val="en-US" w:eastAsia="zh-CN"/>
              </w:rPr>
              <w:t>2</w:t>
            </w:r>
          </w:p>
        </w:tc>
        <w:tc>
          <w:tcPr>
            <w:tcW w:w="2730" w:type="dxa"/>
          </w:tcPr>
          <w:p w14:paraId="4F1BAA1A" w14:textId="77777777" w:rsidR="0076621D" w:rsidRPr="0048482F" w:rsidRDefault="0076621D" w:rsidP="00996E54">
            <w:pPr>
              <w:pStyle w:val="TAC"/>
              <w:rPr>
                <w:lang w:val="en-US" w:eastAsia="zh-CN"/>
              </w:rPr>
            </w:pPr>
            <w:r w:rsidRPr="0048482F">
              <w:rPr>
                <w:lang w:val="en-US" w:eastAsia="zh-CN"/>
              </w:rPr>
              <w:t>2</w:t>
            </w:r>
          </w:p>
        </w:tc>
      </w:tr>
      <w:tr w:rsidR="0076621D" w:rsidRPr="0048482F" w14:paraId="43F09CF3" w14:textId="77777777" w:rsidTr="00996E54">
        <w:trPr>
          <w:jc w:val="center"/>
        </w:trPr>
        <w:tc>
          <w:tcPr>
            <w:tcW w:w="2808" w:type="dxa"/>
            <w:shd w:val="clear" w:color="auto" w:fill="auto"/>
            <w:vAlign w:val="center"/>
          </w:tcPr>
          <w:p w14:paraId="4E4E21D5" w14:textId="77777777" w:rsidR="0076621D" w:rsidRPr="0048482F" w:rsidRDefault="0076621D" w:rsidP="00996E54">
            <w:pPr>
              <w:pStyle w:val="TAC"/>
              <w:rPr>
                <w:lang w:val="en-US" w:eastAsia="zh-CN"/>
              </w:rPr>
            </w:pPr>
            <w:r w:rsidRPr="0048482F">
              <w:rPr>
                <w:i/>
                <w:lang w:val="en-US" w:eastAsia="zh-CN"/>
              </w:rPr>
              <w:t>N</w:t>
            </w:r>
            <w:r w:rsidRPr="0048482F">
              <w:rPr>
                <w:i/>
                <w:vertAlign w:val="subscript"/>
                <w:lang w:val="en-US" w:eastAsia="zh-CN"/>
              </w:rPr>
              <w:t>RB1</w:t>
            </w:r>
            <w:r w:rsidRPr="0048482F">
              <w:rPr>
                <w:lang w:val="en-US" w:eastAsia="zh-CN"/>
              </w:rPr>
              <w:t xml:space="preserve"> </w:t>
            </w:r>
            <w:r w:rsidRPr="0048482F">
              <w:rPr>
                <w:position w:val="-4"/>
                <w:lang w:val="en-US" w:eastAsia="zh-CN"/>
              </w:rPr>
              <w:object w:dxaOrig="180" w:dyaOrig="220" w14:anchorId="00FCDC79">
                <v:shape id="_x0000_i1034" type="#_x0000_t75" style="width:9pt;height:11.25pt" o:ole="">
                  <v:imagedata r:id="rId15" o:title=""/>
                </v:shape>
                <o:OLEObject Type="Embed" ProgID="Equation.3" ShapeID="_x0000_i1034" DrawAspect="Content" ObjectID="_1578138922" r:id="rId24"/>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RB2</w:t>
            </w:r>
          </w:p>
        </w:tc>
        <w:tc>
          <w:tcPr>
            <w:tcW w:w="2809" w:type="dxa"/>
          </w:tcPr>
          <w:p w14:paraId="2674D973" w14:textId="77777777" w:rsidR="0076621D" w:rsidRPr="0048482F" w:rsidRDefault="0076621D" w:rsidP="00996E54">
            <w:pPr>
              <w:pStyle w:val="TAC"/>
              <w:rPr>
                <w:lang w:val="en-US" w:eastAsia="zh-CN"/>
              </w:rPr>
            </w:pPr>
            <w:r w:rsidRPr="0048482F">
              <w:rPr>
                <w:lang w:val="en-US" w:eastAsia="zh-CN"/>
              </w:rPr>
              <w:t>2</w:t>
            </w:r>
          </w:p>
        </w:tc>
        <w:tc>
          <w:tcPr>
            <w:tcW w:w="2730" w:type="dxa"/>
          </w:tcPr>
          <w:p w14:paraId="6BC6C7EC" w14:textId="77777777" w:rsidR="0076621D" w:rsidRPr="0048482F" w:rsidRDefault="0076621D" w:rsidP="00996E54">
            <w:pPr>
              <w:pStyle w:val="TAC"/>
              <w:rPr>
                <w:lang w:val="en-US" w:eastAsia="zh-CN"/>
              </w:rPr>
            </w:pPr>
            <w:r w:rsidRPr="0048482F">
              <w:rPr>
                <w:lang w:val="en-US" w:eastAsia="zh-CN"/>
              </w:rPr>
              <w:t>4</w:t>
            </w:r>
          </w:p>
        </w:tc>
      </w:tr>
      <w:tr w:rsidR="0076621D" w:rsidRPr="0048482F" w14:paraId="608C8B4C" w14:textId="77777777" w:rsidTr="00996E54">
        <w:trPr>
          <w:jc w:val="center"/>
        </w:trPr>
        <w:tc>
          <w:tcPr>
            <w:tcW w:w="2808" w:type="dxa"/>
            <w:shd w:val="clear" w:color="auto" w:fill="auto"/>
            <w:vAlign w:val="center"/>
          </w:tcPr>
          <w:p w14:paraId="00C1E5A1" w14:textId="77777777" w:rsidR="0076621D" w:rsidRPr="0048482F" w:rsidRDefault="0076621D" w:rsidP="00996E54">
            <w:pPr>
              <w:pStyle w:val="TAC"/>
              <w:rPr>
                <w:lang w:val="en-US" w:eastAsia="zh-CN"/>
              </w:rPr>
            </w:pPr>
            <w:r w:rsidRPr="0048482F">
              <w:rPr>
                <w:i/>
                <w:lang w:val="en-US" w:eastAsia="zh-CN"/>
              </w:rPr>
              <w:t>N</w:t>
            </w:r>
            <w:r w:rsidRPr="0048482F">
              <w:rPr>
                <w:i/>
                <w:vertAlign w:val="subscript"/>
                <w:lang w:val="en-US" w:eastAsia="zh-CN"/>
              </w:rPr>
              <w:t>RB2</w:t>
            </w:r>
            <w:r w:rsidRPr="0048482F">
              <w:rPr>
                <w:lang w:val="en-US" w:eastAsia="zh-CN"/>
              </w:rPr>
              <w:t xml:space="preserve"> </w:t>
            </w:r>
            <w:r w:rsidRPr="0048482F">
              <w:rPr>
                <w:position w:val="-4"/>
                <w:lang w:val="en-US" w:eastAsia="zh-CN"/>
              </w:rPr>
              <w:object w:dxaOrig="180" w:dyaOrig="220" w14:anchorId="7FA2BA9C">
                <v:shape id="_x0000_i1035" type="#_x0000_t75" style="width:9pt;height:11.25pt" o:ole="">
                  <v:imagedata r:id="rId15" o:title=""/>
                </v:shape>
                <o:OLEObject Type="Embed" ProgID="Equation.3" ShapeID="_x0000_i1035" DrawAspect="Content" ObjectID="_1578138923" r:id="rId25"/>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RB3</w:t>
            </w:r>
          </w:p>
        </w:tc>
        <w:tc>
          <w:tcPr>
            <w:tcW w:w="2809" w:type="dxa"/>
          </w:tcPr>
          <w:p w14:paraId="299312AD" w14:textId="77777777" w:rsidR="0076621D" w:rsidRPr="0048482F" w:rsidRDefault="0076621D" w:rsidP="00996E54">
            <w:pPr>
              <w:pStyle w:val="TAC"/>
              <w:rPr>
                <w:lang w:val="en-US" w:eastAsia="zh-CN"/>
              </w:rPr>
            </w:pPr>
            <w:r w:rsidRPr="0048482F">
              <w:rPr>
                <w:lang w:val="en-US" w:eastAsia="zh-CN"/>
              </w:rPr>
              <w:t>4</w:t>
            </w:r>
          </w:p>
        </w:tc>
        <w:tc>
          <w:tcPr>
            <w:tcW w:w="2730" w:type="dxa"/>
          </w:tcPr>
          <w:p w14:paraId="0A4051BE" w14:textId="77777777" w:rsidR="0076621D" w:rsidRPr="0048482F" w:rsidRDefault="0076621D" w:rsidP="00996E54">
            <w:pPr>
              <w:pStyle w:val="TAC"/>
              <w:rPr>
                <w:lang w:val="en-US" w:eastAsia="zh-CN"/>
              </w:rPr>
            </w:pPr>
            <w:r w:rsidRPr="0048482F">
              <w:rPr>
                <w:lang w:val="en-US" w:eastAsia="zh-CN"/>
              </w:rPr>
              <w:t>2</w:t>
            </w:r>
          </w:p>
        </w:tc>
      </w:tr>
      <w:tr w:rsidR="0076621D" w:rsidRPr="0048482F" w14:paraId="43F3E8B8" w14:textId="77777777" w:rsidTr="00996E54">
        <w:trPr>
          <w:jc w:val="center"/>
        </w:trPr>
        <w:tc>
          <w:tcPr>
            <w:tcW w:w="2808" w:type="dxa"/>
            <w:shd w:val="clear" w:color="auto" w:fill="auto"/>
            <w:vAlign w:val="center"/>
          </w:tcPr>
          <w:p w14:paraId="0AC8DDAF" w14:textId="77777777" w:rsidR="0076621D" w:rsidRPr="0048482F" w:rsidRDefault="0076621D" w:rsidP="00996E54">
            <w:pPr>
              <w:pStyle w:val="TAC"/>
              <w:rPr>
                <w:i/>
                <w:lang w:val="en-US" w:eastAsia="zh-CN"/>
              </w:rPr>
            </w:pPr>
            <w:r w:rsidRPr="0048482F">
              <w:rPr>
                <w:i/>
                <w:lang w:val="en-US" w:eastAsia="zh-CN"/>
              </w:rPr>
              <w:t>N</w:t>
            </w:r>
            <w:r w:rsidRPr="0048482F">
              <w:rPr>
                <w:i/>
                <w:vertAlign w:val="subscript"/>
                <w:lang w:val="en-US" w:eastAsia="zh-CN"/>
              </w:rPr>
              <w:t>RB3</w:t>
            </w:r>
            <w:r w:rsidRPr="0048482F">
              <w:rPr>
                <w:lang w:val="en-US" w:eastAsia="zh-CN"/>
              </w:rPr>
              <w:t xml:space="preserve"> </w:t>
            </w:r>
            <w:r w:rsidRPr="0048482F">
              <w:rPr>
                <w:position w:val="-4"/>
                <w:lang w:val="en-US" w:eastAsia="zh-CN"/>
              </w:rPr>
              <w:object w:dxaOrig="180" w:dyaOrig="220" w14:anchorId="20DDFCC5">
                <v:shape id="_x0000_i1036" type="#_x0000_t75" style="width:9pt;height:11.25pt" o:ole="">
                  <v:imagedata r:id="rId15" o:title=""/>
                </v:shape>
                <o:OLEObject Type="Embed" ProgID="Equation.3" ShapeID="_x0000_i1036" DrawAspect="Content" ObjectID="_1578138924" r:id="rId26"/>
              </w:object>
            </w:r>
            <w:r w:rsidRPr="0048482F">
              <w:rPr>
                <w:lang w:val="en-US" w:eastAsia="zh-CN"/>
              </w:rPr>
              <w:t xml:space="preserve"> </w:t>
            </w:r>
            <w:r w:rsidRPr="0048482F">
              <w:rPr>
                <w:i/>
                <w:lang w:val="en-US" w:eastAsia="zh-CN"/>
              </w:rPr>
              <w:t>N</w:t>
            </w:r>
            <w:r w:rsidRPr="0048482F">
              <w:rPr>
                <w:i/>
                <w:vertAlign w:val="subscript"/>
                <w:lang w:val="en-US" w:eastAsia="zh-CN"/>
              </w:rPr>
              <w:t>RB</w:t>
            </w:r>
            <w:r w:rsidRPr="0048482F">
              <w:rPr>
                <w:lang w:val="en-US" w:eastAsia="zh-CN"/>
              </w:rPr>
              <w:t xml:space="preserve"> &lt;</w:t>
            </w:r>
            <w:r>
              <w:rPr>
                <w:lang w:val="en-US" w:eastAsia="zh-CN"/>
              </w:rPr>
              <w:t xml:space="preserve"> </w:t>
            </w:r>
            <w:r w:rsidRPr="0048482F">
              <w:rPr>
                <w:i/>
                <w:lang w:val="en-US" w:eastAsia="zh-CN"/>
              </w:rPr>
              <w:t>N</w:t>
            </w:r>
            <w:r w:rsidRPr="0048482F">
              <w:rPr>
                <w:i/>
                <w:vertAlign w:val="subscript"/>
                <w:lang w:val="en-US" w:eastAsia="zh-CN"/>
              </w:rPr>
              <w:t>RB4</w:t>
            </w:r>
          </w:p>
        </w:tc>
        <w:tc>
          <w:tcPr>
            <w:tcW w:w="2809" w:type="dxa"/>
          </w:tcPr>
          <w:p w14:paraId="56ED3021" w14:textId="77777777" w:rsidR="0076621D" w:rsidRPr="0048482F" w:rsidRDefault="0076621D" w:rsidP="00996E54">
            <w:pPr>
              <w:pStyle w:val="TAC"/>
              <w:rPr>
                <w:lang w:val="en-US" w:eastAsia="zh-CN"/>
              </w:rPr>
            </w:pPr>
            <w:r w:rsidRPr="0048482F">
              <w:rPr>
                <w:lang w:val="en-US" w:eastAsia="zh-CN"/>
              </w:rPr>
              <w:t>4</w:t>
            </w:r>
          </w:p>
        </w:tc>
        <w:tc>
          <w:tcPr>
            <w:tcW w:w="2730" w:type="dxa"/>
          </w:tcPr>
          <w:p w14:paraId="645C4C9C" w14:textId="77777777" w:rsidR="0076621D" w:rsidRPr="0048482F" w:rsidRDefault="0076621D" w:rsidP="00996E54">
            <w:pPr>
              <w:pStyle w:val="TAC"/>
              <w:rPr>
                <w:lang w:val="en-US" w:eastAsia="zh-CN"/>
              </w:rPr>
            </w:pPr>
            <w:r w:rsidRPr="0048482F">
              <w:rPr>
                <w:lang w:val="en-US" w:eastAsia="zh-CN"/>
              </w:rPr>
              <w:t>4</w:t>
            </w:r>
          </w:p>
        </w:tc>
      </w:tr>
      <w:tr w:rsidR="0076621D" w:rsidRPr="0048482F" w14:paraId="5A419363" w14:textId="77777777" w:rsidTr="00996E54">
        <w:trPr>
          <w:jc w:val="center"/>
        </w:trPr>
        <w:tc>
          <w:tcPr>
            <w:tcW w:w="2808" w:type="dxa"/>
            <w:shd w:val="clear" w:color="auto" w:fill="auto"/>
            <w:vAlign w:val="center"/>
          </w:tcPr>
          <w:p w14:paraId="7F33B1D5" w14:textId="52426414" w:rsidR="0076621D" w:rsidRPr="0076621D" w:rsidRDefault="0076621D" w:rsidP="00996E54">
            <w:pPr>
              <w:pStyle w:val="TAC"/>
              <w:rPr>
                <w:i/>
                <w:lang w:val="en-US" w:eastAsia="zh-CN"/>
              </w:rPr>
            </w:pPr>
            <w:r w:rsidRPr="0048482F">
              <w:rPr>
                <w:i/>
                <w:lang w:val="en-US" w:eastAsia="zh-CN"/>
              </w:rPr>
              <w:t>N</w:t>
            </w:r>
            <w:r w:rsidRPr="0048482F">
              <w:rPr>
                <w:i/>
                <w:vertAlign w:val="subscript"/>
                <w:lang w:val="en-US" w:eastAsia="zh-CN"/>
              </w:rPr>
              <w:t>RB4</w:t>
            </w:r>
            <w:r w:rsidRPr="0048482F">
              <w:rPr>
                <w:lang w:val="en-US" w:eastAsia="zh-CN"/>
              </w:rPr>
              <w:t xml:space="preserve"> </w:t>
            </w:r>
            <w:r w:rsidRPr="0048482F">
              <w:rPr>
                <w:position w:val="-4"/>
                <w:lang w:val="en-US" w:eastAsia="zh-CN"/>
              </w:rPr>
              <w:object w:dxaOrig="180" w:dyaOrig="220" w14:anchorId="7F36C796">
                <v:shape id="_x0000_i1037" type="#_x0000_t75" style="width:9pt;height:11.25pt" o:ole="">
                  <v:imagedata r:id="rId15" o:title=""/>
                </v:shape>
                <o:OLEObject Type="Embed" ProgID="Equation.3" ShapeID="_x0000_i1037" DrawAspect="Content" ObjectID="_1578138925" r:id="rId27"/>
              </w:object>
            </w:r>
            <w:r w:rsidRPr="0048482F">
              <w:rPr>
                <w:lang w:val="en-US" w:eastAsia="zh-CN"/>
              </w:rPr>
              <w:t xml:space="preserve"> </w:t>
            </w:r>
            <w:r w:rsidRPr="0048482F">
              <w:rPr>
                <w:i/>
                <w:lang w:val="en-US" w:eastAsia="zh-CN"/>
              </w:rPr>
              <w:t>N</w:t>
            </w:r>
            <w:r w:rsidRPr="0048482F">
              <w:rPr>
                <w:i/>
                <w:vertAlign w:val="subscript"/>
                <w:lang w:val="en-US" w:eastAsia="zh-CN"/>
              </w:rPr>
              <w:t>RB</w:t>
            </w:r>
            <w:r>
              <w:rPr>
                <w:i/>
                <w:vertAlign w:val="subscript"/>
                <w:lang w:val="en-US" w:eastAsia="zh-CN"/>
              </w:rPr>
              <w:t xml:space="preserve"> </w:t>
            </w:r>
            <w:r w:rsidRPr="0048482F">
              <w:rPr>
                <w:lang w:val="en-US" w:eastAsia="zh-CN"/>
              </w:rPr>
              <w:t>&lt;</w:t>
            </w:r>
            <w:r>
              <w:rPr>
                <w:lang w:val="en-US" w:eastAsia="zh-CN"/>
              </w:rPr>
              <w:t xml:space="preserve"> </w:t>
            </w:r>
            <w:r w:rsidRPr="0076621D">
              <w:rPr>
                <w:i/>
                <w:color w:val="FF0000"/>
                <w:lang w:val="en-US" w:eastAsia="zh-CN"/>
              </w:rPr>
              <w:t>N</w:t>
            </w:r>
            <w:r w:rsidRPr="0076621D">
              <w:rPr>
                <w:i/>
                <w:color w:val="FF0000"/>
                <w:vertAlign w:val="subscript"/>
                <w:lang w:val="en-US" w:eastAsia="zh-CN"/>
              </w:rPr>
              <w:t>RB5</w:t>
            </w:r>
          </w:p>
        </w:tc>
        <w:tc>
          <w:tcPr>
            <w:tcW w:w="2809" w:type="dxa"/>
          </w:tcPr>
          <w:p w14:paraId="7D3A3428" w14:textId="77777777" w:rsidR="0076621D" w:rsidRPr="0048482F" w:rsidRDefault="0076621D" w:rsidP="00996E54">
            <w:pPr>
              <w:pStyle w:val="TAC"/>
              <w:rPr>
                <w:lang w:val="en-US" w:eastAsia="zh-CN"/>
              </w:rPr>
            </w:pPr>
            <w:r w:rsidRPr="0048482F">
              <w:rPr>
                <w:lang w:val="en-US" w:eastAsia="zh-CN"/>
              </w:rPr>
              <w:t>8</w:t>
            </w:r>
          </w:p>
        </w:tc>
        <w:tc>
          <w:tcPr>
            <w:tcW w:w="2730" w:type="dxa"/>
          </w:tcPr>
          <w:p w14:paraId="3CEFE56E" w14:textId="77777777" w:rsidR="0076621D" w:rsidRPr="0048482F" w:rsidRDefault="0076621D" w:rsidP="00996E54">
            <w:pPr>
              <w:pStyle w:val="TAC"/>
              <w:rPr>
                <w:lang w:val="en-US" w:eastAsia="zh-CN"/>
              </w:rPr>
            </w:pPr>
            <w:r w:rsidRPr="0048482F">
              <w:rPr>
                <w:lang w:val="en-US" w:eastAsia="zh-CN"/>
              </w:rPr>
              <w:t>4</w:t>
            </w:r>
          </w:p>
        </w:tc>
      </w:tr>
      <w:bookmarkEnd w:id="1"/>
    </w:tbl>
    <w:p w14:paraId="0274BA51" w14:textId="77777777" w:rsidR="0076621D" w:rsidRDefault="0076621D" w:rsidP="0076621D"/>
    <w:p w14:paraId="43C3C458" w14:textId="0804BC9B" w:rsidR="00950A33" w:rsidRDefault="00950A33" w:rsidP="0066356C">
      <w:pPr>
        <w:pStyle w:val="Heading2"/>
      </w:pPr>
      <w:r>
        <w:t>EPRE per port</w:t>
      </w:r>
    </w:p>
    <w:p w14:paraId="38C44759" w14:textId="095E0265" w:rsidR="00950A33" w:rsidRPr="0000062C" w:rsidRDefault="00950A33" w:rsidP="0000062C">
      <w:pPr>
        <w:pStyle w:val="BodyText"/>
        <w:rPr>
          <w:rFonts w:eastAsia="SimSun"/>
        </w:rPr>
      </w:pPr>
      <w:r>
        <w:t xml:space="preserve">In CATT (267) </w:t>
      </w:r>
      <w:r w:rsidR="0000062C">
        <w:t xml:space="preserve">it is discussed that </w:t>
      </w:r>
      <w:r>
        <w:rPr>
          <w:rFonts w:eastAsiaTheme="minorEastAsia" w:hint="eastAsia"/>
        </w:rPr>
        <w:t xml:space="preserve">in the case of two PT-RS ports for multi-TRP, each PT-RS port may be </w:t>
      </w:r>
      <w:r>
        <w:rPr>
          <w:rFonts w:eastAsiaTheme="minorEastAsia"/>
        </w:rPr>
        <w:t>assigned</w:t>
      </w:r>
      <w:r>
        <w:rPr>
          <w:rFonts w:eastAsiaTheme="minorEastAsia" w:hint="eastAsia"/>
        </w:rPr>
        <w:t xml:space="preserve"> to a TRP with different transmission architecture. Therefore, the power boosting value may be different for different PT-RS ports. </w:t>
      </w:r>
      <w:r w:rsidR="0000062C">
        <w:rPr>
          <w:rFonts w:eastAsiaTheme="minorEastAsia"/>
        </w:rPr>
        <w:t>It is proposed</w:t>
      </w:r>
      <w:r>
        <w:rPr>
          <w:rFonts w:eastAsiaTheme="minorEastAsia" w:hint="eastAsia"/>
        </w:rPr>
        <w:t xml:space="preserve"> to configure the RRC </w:t>
      </w:r>
      <w:r>
        <w:rPr>
          <w:rFonts w:eastAsiaTheme="minorEastAsia"/>
        </w:rPr>
        <w:t>parameter</w:t>
      </w:r>
      <w:r>
        <w:rPr>
          <w:rFonts w:eastAsiaTheme="minorEastAsia" w:hint="eastAsia"/>
        </w:rPr>
        <w:t xml:space="preserve"> </w:t>
      </w:r>
      <w:r>
        <w:rPr>
          <w:rFonts w:eastAsia="SimSun" w:hint="eastAsia"/>
          <w:i/>
        </w:rPr>
        <w:t xml:space="preserve">epre-RATIO </w:t>
      </w:r>
      <w:r w:rsidRPr="002B6223">
        <w:rPr>
          <w:rFonts w:eastAsia="SimSun" w:hint="eastAsia"/>
        </w:rPr>
        <w:t>for each PT-RS port individually.</w:t>
      </w:r>
    </w:p>
    <w:p w14:paraId="210C3D98" w14:textId="12EDBC51" w:rsidR="0000062C" w:rsidRPr="00472A60" w:rsidRDefault="0000062C" w:rsidP="0000062C">
      <w:pPr>
        <w:pStyle w:val="Proposal"/>
        <w:rPr>
          <w:rFonts w:eastAsia="SimSun"/>
          <w:highlight w:val="magenta"/>
        </w:rPr>
      </w:pPr>
      <w:r w:rsidRPr="00472A60">
        <w:rPr>
          <w:rFonts w:eastAsia="SimSun" w:hint="eastAsia"/>
          <w:highlight w:val="magenta"/>
        </w:rPr>
        <w:t xml:space="preserve">The RRC parameter epre-RATIO </w:t>
      </w:r>
      <w:r w:rsidRPr="00472A60">
        <w:rPr>
          <w:rFonts w:eastAsia="SimSun"/>
          <w:highlight w:val="magenta"/>
        </w:rPr>
        <w:t>is</w:t>
      </w:r>
      <w:r w:rsidRPr="00472A60">
        <w:rPr>
          <w:rFonts w:eastAsia="SimSun" w:hint="eastAsia"/>
          <w:highlight w:val="magenta"/>
        </w:rPr>
        <w:t xml:space="preserve"> assigned per PT-RS port.</w:t>
      </w:r>
    </w:p>
    <w:p w14:paraId="23833297" w14:textId="2EE67EE7" w:rsidR="0066356C" w:rsidRDefault="0066356C" w:rsidP="0076621D"/>
    <w:p w14:paraId="4E5B6AAE" w14:textId="77777777" w:rsidR="008669FC" w:rsidRDefault="008669FC" w:rsidP="008669FC">
      <w:pPr>
        <w:pStyle w:val="Heading2"/>
      </w:pPr>
      <w:r>
        <w:t>PT-RS prior to RRC</w:t>
      </w:r>
    </w:p>
    <w:p w14:paraId="24187BB7" w14:textId="41AA1C88" w:rsidR="008669FC" w:rsidRDefault="008669FC" w:rsidP="008669FC">
      <w:pPr>
        <w:rPr>
          <w:lang w:val="en-US"/>
        </w:rPr>
      </w:pPr>
      <w:r>
        <w:t xml:space="preserve">It is a working assumption that PT-RS is not transmitted unless explicitly configured by RRC. In Interdigital (630), </w:t>
      </w:r>
      <w:r w:rsidRPr="00B41D2D">
        <w:rPr>
          <w:lang w:val="en-US"/>
        </w:rPr>
        <w:t>DCM(667), IDC(630), Panasonic (219)</w:t>
      </w:r>
      <w:r>
        <w:rPr>
          <w:lang w:val="en-US"/>
        </w:rPr>
        <w:t xml:space="preserve"> it is suggested that the working assumption is confirmed. In Samsung (438) it is suggested that PTRS is by default present, also before RRC and in Intel (317) it is also suggested that PTRS is by default present, while only for FR2.</w:t>
      </w:r>
      <w:r w:rsidR="0003645D">
        <w:rPr>
          <w:lang w:val="en-US"/>
        </w:rPr>
        <w:t xml:space="preserve"> Also Qualcomm, support that PTRS is be default present.</w:t>
      </w:r>
    </w:p>
    <w:p w14:paraId="5A4EE18A" w14:textId="77777777" w:rsidR="008669FC" w:rsidRDefault="008669FC" w:rsidP="008669FC">
      <w:r>
        <w:t xml:space="preserve">No evidence has been presented that prohibit the working assumption to be confirmed. </w:t>
      </w:r>
    </w:p>
    <w:p w14:paraId="1F2F3E9B" w14:textId="77777777" w:rsidR="008669FC" w:rsidRDefault="008669FC" w:rsidP="008669FC">
      <w:pPr>
        <w:pStyle w:val="Proposal"/>
      </w:pPr>
      <w:r>
        <w:t>Working assumption is confirmed, PTRS is not transmitted unless explicitly configured by RRC</w:t>
      </w:r>
    </w:p>
    <w:p w14:paraId="5B9F354A" w14:textId="75187C51" w:rsidR="008669FC" w:rsidRPr="0076621D" w:rsidRDefault="000F735D" w:rsidP="0076621D">
      <w:r>
        <w:t xml:space="preserve">Note that this issue </w:t>
      </w:r>
      <w:r w:rsidRPr="000F735D">
        <w:rPr>
          <w:u w:val="single"/>
        </w:rPr>
        <w:t>may not have</w:t>
      </w:r>
      <w:r>
        <w:t xml:space="preserve"> RAN2 impact. If contentious, it can be discussed more during the week.</w:t>
      </w:r>
    </w:p>
    <w:p w14:paraId="414CA6EF" w14:textId="708B7A01" w:rsidR="006671BF" w:rsidRDefault="006671BF" w:rsidP="00CE0424">
      <w:pPr>
        <w:pStyle w:val="Heading1"/>
      </w:pPr>
      <w:bookmarkStart w:id="2" w:name="_In-sequence_SDU_delivery"/>
      <w:bookmarkEnd w:id="2"/>
      <w:r>
        <w:lastRenderedPageBreak/>
        <w:t>Issues with 211</w:t>
      </w:r>
    </w:p>
    <w:p w14:paraId="79FDDD6B" w14:textId="2ADEB048" w:rsidR="006671BF" w:rsidRDefault="006671BF" w:rsidP="006671BF">
      <w:pPr>
        <w:pStyle w:val="Heading2"/>
      </w:pPr>
      <w:r>
        <w:t>RB offset formula</w:t>
      </w:r>
    </w:p>
    <w:p w14:paraId="3C1D78A6" w14:textId="43F4211D" w:rsidR="006671BF" w:rsidRDefault="006671BF" w:rsidP="006671BF">
      <w:pPr>
        <w:rPr>
          <w:lang w:val="en-US"/>
        </w:rPr>
      </w:pPr>
      <w:r>
        <w:t xml:space="preserve">As reported by several companies </w:t>
      </w:r>
    </w:p>
    <w:p w14:paraId="65355E40" w14:textId="0526F2CE" w:rsidR="006671BF" w:rsidRPr="00472A60" w:rsidRDefault="006671BF" w:rsidP="006671BF">
      <w:pPr>
        <w:pStyle w:val="Proposal"/>
        <w:rPr>
          <w:highlight w:val="magenta"/>
          <w:lang w:val="en-US"/>
        </w:rPr>
      </w:pPr>
      <w:r w:rsidRPr="00472A60">
        <w:rPr>
          <w:highlight w:val="magenta"/>
          <w:lang w:val="en-US"/>
        </w:rPr>
        <w:t>Correct the formula for RB offset determination to</w:t>
      </w:r>
    </w:p>
    <w:p w14:paraId="2E8F588B" w14:textId="4F889C77" w:rsidR="006671BF" w:rsidRDefault="006671BF" w:rsidP="006671BF">
      <w:pPr>
        <w:ind w:left="1134" w:firstLine="567"/>
        <w:rPr>
          <w:lang w:val="en-US"/>
        </w:rPr>
      </w:pPr>
      <w:r w:rsidRPr="00764B3B">
        <w:rPr>
          <w:position w:val="-44"/>
        </w:rPr>
        <w:object w:dxaOrig="5000" w:dyaOrig="980" w14:anchorId="68383650">
          <v:shape id="_x0000_i1038" type="#_x0000_t75" style="width:250.5pt;height:48.75pt" o:ole="">
            <v:imagedata r:id="rId28" o:title=""/>
          </v:shape>
          <o:OLEObject Type="Embed" ProgID="Equation.3" ShapeID="_x0000_i1038" DrawAspect="Content" ObjectID="_1578138926" r:id="rId29"/>
        </w:object>
      </w:r>
    </w:p>
    <w:p w14:paraId="310096AE" w14:textId="0FF82C05" w:rsidR="006671BF" w:rsidRDefault="006671BF" w:rsidP="006671BF">
      <w:pPr>
        <w:pStyle w:val="Heading2"/>
      </w:pPr>
      <w:r>
        <w:t>Middle of the interval issue</w:t>
      </w:r>
      <w:r w:rsidR="00D21E76">
        <w:t xml:space="preserve"> 1</w:t>
      </w:r>
    </w:p>
    <w:p w14:paraId="1FB8135A" w14:textId="67F5CF60" w:rsidR="006671BF" w:rsidRDefault="006671BF" w:rsidP="006671BF">
      <w:r>
        <w:t>As reported by several companies</w:t>
      </w:r>
    </w:p>
    <w:p w14:paraId="13BB961E" w14:textId="00EAD5B5" w:rsidR="006671BF" w:rsidRPr="00472A60" w:rsidRDefault="006671BF" w:rsidP="006671BF">
      <w:pPr>
        <w:pStyle w:val="Proposal"/>
        <w:rPr>
          <w:rFonts w:eastAsia="Calibri"/>
          <w:highlight w:val="magenta"/>
        </w:rPr>
      </w:pPr>
      <w:r w:rsidRPr="00472A60">
        <w:rPr>
          <w:rFonts w:eastAsia="Calibri"/>
          <w:highlight w:val="magenta"/>
        </w:rPr>
        <w:t>Revise the first row of Table 6.4.1.2.2.2-1 in TS 38.211 as follows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2127"/>
        <w:gridCol w:w="4492"/>
      </w:tblGrid>
      <w:tr w:rsidR="006671BF" w:rsidRPr="000C0B18" w14:paraId="158A48D1" w14:textId="77777777" w:rsidTr="00996E54">
        <w:trPr>
          <w:jc w:val="center"/>
        </w:trPr>
        <w:tc>
          <w:tcPr>
            <w:tcW w:w="1515" w:type="dxa"/>
            <w:tcBorders>
              <w:top w:val="single" w:sz="4" w:space="0" w:color="auto"/>
              <w:left w:val="single" w:sz="4" w:space="0" w:color="auto"/>
              <w:bottom w:val="single" w:sz="4" w:space="0" w:color="auto"/>
              <w:right w:val="single" w:sz="4" w:space="0" w:color="auto"/>
            </w:tcBorders>
            <w:hideMark/>
          </w:tcPr>
          <w:p w14:paraId="45F6565E" w14:textId="77777777" w:rsidR="006671BF" w:rsidRPr="000C0B18" w:rsidRDefault="006671BF" w:rsidP="00996E54">
            <w:pPr>
              <w:pStyle w:val="TAH"/>
              <w:rPr>
                <w:rFonts w:ascii="Arial" w:eastAsia="Batang" w:hAnsi="Arial"/>
                <w:lang w:val="en-US"/>
              </w:rPr>
            </w:pPr>
            <w:r w:rsidRPr="000C0B18">
              <w:rPr>
                <w:rFonts w:eastAsia="Batang"/>
                <w:lang w:val="en-US"/>
              </w:rPr>
              <w:t xml:space="preserve">Number of </w:t>
            </w:r>
            <w:r w:rsidRPr="000C0B18">
              <w:rPr>
                <w:rFonts w:eastAsia="Batang"/>
                <w:lang w:val="en-US"/>
              </w:rPr>
              <w:br/>
              <w:t>PT-RS groups</w:t>
            </w:r>
            <w:r w:rsidRPr="000C0B18">
              <w:rPr>
                <w:rFonts w:eastAsia="Batang"/>
                <w:lang w:val="en-US"/>
              </w:rPr>
              <w:br/>
            </w:r>
            <w:r>
              <w:rPr>
                <w:rFonts w:ascii="Arial" w:hAnsi="Arial"/>
                <w:noProof/>
                <w:position w:val="-14"/>
                <w:lang w:eastAsia="sv-SE"/>
              </w:rPr>
              <w:object w:dxaOrig="600" w:dyaOrig="375" w14:anchorId="007A803A">
                <v:shape id="_x0000_i1039" type="#_x0000_t75" style="width:30pt;height:18.75pt" o:ole="">
                  <v:imagedata r:id="rId30" o:title=""/>
                </v:shape>
                <o:OLEObject Type="Embed" ProgID="Equation.3" ShapeID="_x0000_i1039" DrawAspect="Content" ObjectID="_1578138927" r:id="rId31"/>
              </w:object>
            </w:r>
          </w:p>
        </w:tc>
        <w:tc>
          <w:tcPr>
            <w:tcW w:w="2127" w:type="dxa"/>
            <w:tcBorders>
              <w:top w:val="single" w:sz="4" w:space="0" w:color="auto"/>
              <w:left w:val="single" w:sz="4" w:space="0" w:color="auto"/>
              <w:bottom w:val="single" w:sz="4" w:space="0" w:color="auto"/>
              <w:right w:val="single" w:sz="4" w:space="0" w:color="auto"/>
            </w:tcBorders>
            <w:hideMark/>
          </w:tcPr>
          <w:p w14:paraId="165C279F" w14:textId="77777777" w:rsidR="006671BF" w:rsidRPr="000C0B18" w:rsidRDefault="006671BF" w:rsidP="00996E54">
            <w:pPr>
              <w:pStyle w:val="TAH"/>
              <w:rPr>
                <w:rFonts w:eastAsia="Batang"/>
                <w:lang w:val="en-US"/>
              </w:rPr>
            </w:pPr>
            <w:r w:rsidRPr="000C0B18">
              <w:rPr>
                <w:rFonts w:eastAsia="Batang"/>
                <w:lang w:val="en-US"/>
              </w:rPr>
              <w:t>Number of samples per PT-RS group</w:t>
            </w:r>
            <w:r w:rsidRPr="000C0B18">
              <w:rPr>
                <w:rFonts w:eastAsia="Batang"/>
                <w:lang w:val="en-US"/>
              </w:rPr>
              <w:br/>
            </w:r>
            <w:r>
              <w:rPr>
                <w:rFonts w:ascii="Arial" w:hAnsi="Arial"/>
                <w:noProof/>
                <w:position w:val="-14"/>
                <w:lang w:eastAsia="sv-SE"/>
              </w:rPr>
              <w:object w:dxaOrig="585" w:dyaOrig="375" w14:anchorId="7695D316">
                <v:shape id="_x0000_i1040" type="#_x0000_t75" style="width:29.25pt;height:18.75pt" o:ole="">
                  <v:imagedata r:id="rId32" o:title=""/>
                </v:shape>
                <o:OLEObject Type="Embed" ProgID="Equation.3" ShapeID="_x0000_i1040" DrawAspect="Content" ObjectID="_1578138928" r:id="rId33"/>
              </w:object>
            </w:r>
          </w:p>
        </w:tc>
        <w:tc>
          <w:tcPr>
            <w:tcW w:w="4492" w:type="dxa"/>
            <w:tcBorders>
              <w:top w:val="single" w:sz="4" w:space="0" w:color="auto"/>
              <w:left w:val="single" w:sz="4" w:space="0" w:color="auto"/>
              <w:bottom w:val="single" w:sz="4" w:space="0" w:color="auto"/>
              <w:right w:val="single" w:sz="4" w:space="0" w:color="auto"/>
            </w:tcBorders>
            <w:hideMark/>
          </w:tcPr>
          <w:p w14:paraId="6868BF93" w14:textId="77777777" w:rsidR="006671BF" w:rsidRPr="000C0B18" w:rsidRDefault="006671BF" w:rsidP="00996E54">
            <w:pPr>
              <w:pStyle w:val="TAH"/>
              <w:rPr>
                <w:rFonts w:eastAsia="Batang"/>
                <w:lang w:val="en-US"/>
              </w:rPr>
            </w:pPr>
            <w:r w:rsidRPr="000C0B18">
              <w:rPr>
                <w:lang w:val="en-US"/>
              </w:rPr>
              <w:t xml:space="preserve">Index </w:t>
            </w:r>
            <w:r>
              <w:rPr>
                <w:rFonts w:ascii="Arial" w:hAnsi="Arial"/>
                <w:position w:val="-6"/>
              </w:rPr>
              <w:object w:dxaOrig="210" w:dyaOrig="195" w14:anchorId="6CCFDEAA">
                <v:shape id="_x0000_i1041" type="#_x0000_t75" style="width:10.5pt;height:9.75pt" o:ole="">
                  <v:imagedata r:id="rId34" o:title=""/>
                </v:shape>
                <o:OLEObject Type="Embed" ProgID="Equation.3" ShapeID="_x0000_i1041" DrawAspect="Content" ObjectID="_1578138929" r:id="rId35"/>
              </w:object>
            </w:r>
            <w:r w:rsidRPr="000C0B18">
              <w:rPr>
                <w:rFonts w:eastAsia="Batang"/>
                <w:lang w:val="en-US"/>
              </w:rPr>
              <w:t xml:space="preserve"> of PT-RS samples in OFDM symbol </w:t>
            </w:r>
            <w:r>
              <w:rPr>
                <w:rFonts w:ascii="Arial" w:hAnsi="Arial"/>
                <w:position w:val="-6"/>
              </w:rPr>
              <w:object w:dxaOrig="135" w:dyaOrig="255" w14:anchorId="7D9E05E2">
                <v:shape id="_x0000_i1042" type="#_x0000_t75" style="width:6.75pt;height:12.75pt" o:ole="">
                  <v:imagedata r:id="rId36" o:title=""/>
                </v:shape>
                <o:OLEObject Type="Embed" ProgID="Equation.3" ShapeID="_x0000_i1042" DrawAspect="Content" ObjectID="_1578138930" r:id="rId37"/>
              </w:object>
            </w:r>
            <w:r w:rsidRPr="000C0B18">
              <w:rPr>
                <w:rFonts w:eastAsia="Batang"/>
                <w:lang w:val="en-US"/>
              </w:rPr>
              <w:t xml:space="preserve"> prior to transform precoding</w:t>
            </w:r>
          </w:p>
        </w:tc>
      </w:tr>
      <w:tr w:rsidR="006671BF" w14:paraId="62C40890" w14:textId="77777777" w:rsidTr="00996E54">
        <w:trPr>
          <w:jc w:val="center"/>
        </w:trPr>
        <w:tc>
          <w:tcPr>
            <w:tcW w:w="1515" w:type="dxa"/>
            <w:tcBorders>
              <w:top w:val="single" w:sz="4" w:space="0" w:color="auto"/>
              <w:left w:val="single" w:sz="4" w:space="0" w:color="auto"/>
              <w:bottom w:val="single" w:sz="4" w:space="0" w:color="auto"/>
              <w:right w:val="single" w:sz="4" w:space="0" w:color="auto"/>
            </w:tcBorders>
            <w:hideMark/>
          </w:tcPr>
          <w:p w14:paraId="7518284E" w14:textId="77777777" w:rsidR="006671BF" w:rsidRDefault="006671BF" w:rsidP="00996E54">
            <w:pPr>
              <w:pStyle w:val="TAC"/>
              <w:rPr>
                <w:rFonts w:eastAsia="Batang"/>
              </w:rPr>
            </w:pPr>
            <w:r>
              <w:rPr>
                <w:rFonts w:eastAsia="Batang"/>
              </w:rPr>
              <w:t>2</w:t>
            </w:r>
          </w:p>
        </w:tc>
        <w:tc>
          <w:tcPr>
            <w:tcW w:w="2127" w:type="dxa"/>
            <w:tcBorders>
              <w:top w:val="single" w:sz="4" w:space="0" w:color="auto"/>
              <w:left w:val="single" w:sz="4" w:space="0" w:color="auto"/>
              <w:bottom w:val="single" w:sz="4" w:space="0" w:color="auto"/>
              <w:right w:val="single" w:sz="4" w:space="0" w:color="auto"/>
            </w:tcBorders>
            <w:hideMark/>
          </w:tcPr>
          <w:p w14:paraId="3ACF22E2" w14:textId="77777777" w:rsidR="006671BF" w:rsidRDefault="006671BF" w:rsidP="00996E54">
            <w:pPr>
              <w:pStyle w:val="TAC"/>
              <w:rPr>
                <w:rFonts w:eastAsia="Batang"/>
              </w:rPr>
            </w:pPr>
            <w:r>
              <w:rPr>
                <w:rFonts w:eastAsia="Batang"/>
              </w:rPr>
              <w:t>2</w:t>
            </w:r>
          </w:p>
        </w:tc>
        <w:tc>
          <w:tcPr>
            <w:tcW w:w="4492" w:type="dxa"/>
            <w:tcBorders>
              <w:top w:val="single" w:sz="4" w:space="0" w:color="auto"/>
              <w:left w:val="single" w:sz="4" w:space="0" w:color="auto"/>
              <w:bottom w:val="single" w:sz="4" w:space="0" w:color="auto"/>
              <w:right w:val="single" w:sz="4" w:space="0" w:color="auto"/>
            </w:tcBorders>
            <w:hideMark/>
          </w:tcPr>
          <w:p w14:paraId="3A63B6BD" w14:textId="77777777" w:rsidR="006671BF" w:rsidRDefault="006671BF" w:rsidP="00996E54">
            <w:pPr>
              <w:pStyle w:val="TAC"/>
              <w:rPr>
                <w:rFonts w:ascii="Arial" w:eastAsia="Batang" w:hAnsi="Arial"/>
                <w:color w:val="FF0000"/>
              </w:rPr>
            </w:pPr>
            <w:r w:rsidRPr="00BD38EB">
              <w:rPr>
                <w:rFonts w:ascii="Arial" w:eastAsia="Batang" w:hAnsi="Arial"/>
                <w:position w:val="-12"/>
              </w:rPr>
              <w:object w:dxaOrig="2060" w:dyaOrig="380" w14:anchorId="32549F1F">
                <v:shape id="_x0000_i1043" type="#_x0000_t75" style="width:102.75pt;height:18.75pt" o:ole="">
                  <v:imagedata r:id="rId38" o:title=""/>
                </v:shape>
                <o:OLEObject Type="Embed" ProgID="Equation.3" ShapeID="_x0000_i1043" DrawAspect="Content" ObjectID="_1578138931" r:id="rId39"/>
              </w:object>
            </w:r>
            <w:r>
              <w:rPr>
                <w:rFonts w:eastAsia="Batang"/>
              </w:rPr>
              <w:t xml:space="preserve"> where</w:t>
            </w:r>
            <w:r w:rsidRPr="00E43520">
              <w:rPr>
                <w:rFonts w:eastAsia="Batang"/>
              </w:rPr>
              <w:t xml:space="preserve"> </w:t>
            </w:r>
            <w:r w:rsidRPr="00E85691">
              <w:rPr>
                <w:rFonts w:ascii="Arial" w:eastAsia="Batang" w:hAnsi="Arial"/>
                <w:color w:val="FF0000"/>
                <w:position w:val="-10"/>
              </w:rPr>
              <w:object w:dxaOrig="1740" w:dyaOrig="320" w14:anchorId="258A4E9B">
                <v:shape id="_x0000_i1044" type="#_x0000_t75" style="width:87pt;height:15.75pt" o:ole="">
                  <v:imagedata r:id="rId40" o:title=""/>
                </v:shape>
                <o:OLEObject Type="Embed" ProgID="Equation.3" ShapeID="_x0000_i1044" DrawAspect="Content" ObjectID="_1578138932" r:id="rId41"/>
              </w:object>
            </w:r>
          </w:p>
          <w:p w14:paraId="377A1D55" w14:textId="06278429" w:rsidR="00D21E76" w:rsidRPr="00D21E76" w:rsidRDefault="00D21E76" w:rsidP="00996E54">
            <w:pPr>
              <w:pStyle w:val="TAC"/>
              <w:rPr>
                <w:rFonts w:eastAsia="Batang"/>
                <w:strike/>
              </w:rPr>
            </w:pPr>
            <w:r w:rsidRPr="00D21E76">
              <w:rPr>
                <w:rFonts w:ascii="Arial" w:eastAsia="Batang" w:hAnsi="Arial"/>
                <w:strike/>
                <w:color w:val="FF0000"/>
                <w:position w:val="-8"/>
              </w:rPr>
              <w:object w:dxaOrig="1460" w:dyaOrig="260" w14:anchorId="4AB19381">
                <v:shape id="_x0000_i1045" type="#_x0000_t75" style="width:72.75pt;height:12.75pt" o:ole="">
                  <v:imagedata r:id="rId42" o:title=""/>
                </v:shape>
                <o:OLEObject Type="Embed" ProgID="Equation.3" ShapeID="_x0000_i1045" DrawAspect="Content" ObjectID="_1578138933" r:id="rId43"/>
              </w:object>
            </w:r>
          </w:p>
        </w:tc>
      </w:tr>
    </w:tbl>
    <w:p w14:paraId="4C153FC5" w14:textId="77777777" w:rsidR="006671BF" w:rsidRDefault="006671BF" w:rsidP="006671BF"/>
    <w:p w14:paraId="673D43FD" w14:textId="31DE5EB5" w:rsidR="006671BF" w:rsidRDefault="00D21E76" w:rsidP="00D21E76">
      <w:pPr>
        <w:pStyle w:val="Heading2"/>
      </w:pPr>
      <w:r>
        <w:t>Middle of the interval issue 2</w:t>
      </w:r>
    </w:p>
    <w:p w14:paraId="128F8774" w14:textId="2C9D3085" w:rsidR="00AD2D5C" w:rsidRPr="00D21E76" w:rsidRDefault="00AD2D5C" w:rsidP="00AD2D5C">
      <w:pPr>
        <w:rPr>
          <w:lang w:val="en-US"/>
        </w:rPr>
      </w:pPr>
      <w:r>
        <w:t>As reported by Mitsubishi (555</w:t>
      </w:r>
      <w:r w:rsidRPr="00D21E76">
        <w:t>)</w:t>
      </w:r>
      <w:r>
        <w:t xml:space="preserve">, the chunks are not placed exactly in the middle and this can be corrected by moving the s parameter </w:t>
      </w:r>
      <w:r w:rsidR="00FF1FA9">
        <w:t xml:space="preserve">inside </w:t>
      </w:r>
      <w:r>
        <w:t>the floor function as follows:</w:t>
      </w:r>
    </w:p>
    <w:p w14:paraId="274C1946" w14:textId="77777777" w:rsidR="00AD2D5C" w:rsidRPr="00472A60" w:rsidRDefault="00AD2D5C" w:rsidP="00AD2D5C">
      <w:pPr>
        <w:pStyle w:val="Proposal"/>
        <w:rPr>
          <w:rFonts w:eastAsia="Calibri"/>
          <w:highlight w:val="magenta"/>
        </w:rPr>
      </w:pPr>
      <w:r w:rsidRPr="00472A60">
        <w:rPr>
          <w:rFonts w:eastAsia="Calibri"/>
          <w:highlight w:val="magenta"/>
        </w:rPr>
        <w:t>Revise the row of Table 6.4.1.2.2.2-1 in TS 38.211 as follows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5"/>
        <w:gridCol w:w="2127"/>
        <w:gridCol w:w="4492"/>
      </w:tblGrid>
      <w:tr w:rsidR="00AD2D5C" w:rsidRPr="00396209" w14:paraId="39089273" w14:textId="77777777" w:rsidTr="00455432">
        <w:trPr>
          <w:jc w:val="center"/>
        </w:trPr>
        <w:tc>
          <w:tcPr>
            <w:tcW w:w="1515" w:type="dxa"/>
            <w:shd w:val="clear" w:color="auto" w:fill="auto"/>
          </w:tcPr>
          <w:p w14:paraId="2D726BBF" w14:textId="77777777" w:rsidR="00AD2D5C" w:rsidRPr="00396209" w:rsidRDefault="00AD2D5C" w:rsidP="00455432">
            <w:pPr>
              <w:pStyle w:val="TAC"/>
              <w:rPr>
                <w:rFonts w:eastAsia="Batang"/>
              </w:rPr>
            </w:pPr>
            <w:r>
              <w:rPr>
                <w:rFonts w:eastAsia="Batang"/>
              </w:rPr>
              <w:t>4</w:t>
            </w:r>
          </w:p>
        </w:tc>
        <w:tc>
          <w:tcPr>
            <w:tcW w:w="2127" w:type="dxa"/>
            <w:shd w:val="clear" w:color="auto" w:fill="auto"/>
          </w:tcPr>
          <w:p w14:paraId="199C45A5" w14:textId="77777777" w:rsidR="00AD2D5C" w:rsidRPr="00396209" w:rsidRDefault="00AD2D5C" w:rsidP="00455432">
            <w:pPr>
              <w:pStyle w:val="TAC"/>
              <w:rPr>
                <w:rFonts w:eastAsia="Batang"/>
              </w:rPr>
            </w:pPr>
            <w:r>
              <w:rPr>
                <w:rFonts w:eastAsia="Batang"/>
              </w:rPr>
              <w:t>2</w:t>
            </w:r>
          </w:p>
        </w:tc>
        <w:tc>
          <w:tcPr>
            <w:tcW w:w="4492" w:type="dxa"/>
            <w:shd w:val="clear" w:color="auto" w:fill="auto"/>
          </w:tcPr>
          <w:p w14:paraId="1B289AD1" w14:textId="77777777" w:rsidR="00AD2D5C" w:rsidRDefault="00AD2D5C" w:rsidP="00455432">
            <w:pPr>
              <w:pStyle w:val="TAC"/>
              <w:rPr>
                <w:rFonts w:eastAsia="Batang"/>
              </w:rPr>
            </w:pPr>
            <w:r w:rsidRPr="005B13B9">
              <w:rPr>
                <w:rFonts w:eastAsia="Batang"/>
              </w:rPr>
              <w:object w:dxaOrig="160" w:dyaOrig="300" w14:anchorId="6436AD0B">
                <v:shape id="_x0000_i1046" type="#_x0000_t75" style="width:8.25pt;height:15pt" o:ole="">
                  <v:imagedata r:id="rId44" o:title=""/>
                </v:shape>
                <o:OLEObject Type="Embed" ProgID="Equation.3" ShapeID="_x0000_i1046" DrawAspect="Content" ObjectID="_1578138934" r:id="rId45"/>
              </w:object>
            </w:r>
            <w:r w:rsidRPr="005B13B9">
              <w:rPr>
                <w:rFonts w:eastAsia="Batang"/>
              </w:rPr>
              <w:t xml:space="preserve"> </w:t>
            </w:r>
            <w:r w:rsidRPr="00AD2D5C">
              <w:rPr>
                <w:rFonts w:eastAsia="Batang"/>
                <w:strike/>
                <w:position w:val="-10"/>
              </w:rPr>
              <w:object w:dxaOrig="1740" w:dyaOrig="340" w14:anchorId="2099705D">
                <v:shape id="_x0000_i1047" type="#_x0000_t75" style="width:87.75pt;height:18pt" o:ole="">
                  <v:imagedata r:id="rId46" o:title=""/>
                </v:shape>
                <o:OLEObject Type="Embed" ProgID="Equation.3" ShapeID="_x0000_i1047" DrawAspect="Content" ObjectID="_1578138935" r:id="rId47"/>
              </w:object>
            </w:r>
            <w:r>
              <w:rPr>
                <w:rFonts w:eastAsia="Batang"/>
              </w:rPr>
              <w:t xml:space="preserve"> </w:t>
            </w:r>
          </w:p>
          <w:p w14:paraId="7FC80F86" w14:textId="77777777" w:rsidR="00AD2D5C" w:rsidRPr="00396209" w:rsidRDefault="00AD2D5C" w:rsidP="00455432">
            <w:pPr>
              <w:pStyle w:val="TAC"/>
              <w:rPr>
                <w:rFonts w:eastAsia="Batang"/>
              </w:rPr>
            </w:pPr>
            <w:r w:rsidRPr="005B13B9">
              <w:rPr>
                <w:rFonts w:eastAsia="Batang"/>
                <w:position w:val="-10"/>
              </w:rPr>
              <w:object w:dxaOrig="1719" w:dyaOrig="340" w14:anchorId="397872CE">
                <v:shape id="_x0000_i1048" type="#_x0000_t75" style="width:87pt;height:18pt" o:ole="">
                  <v:imagedata r:id="rId48" o:title=""/>
                </v:shape>
                <o:OLEObject Type="Embed" ProgID="Equation.3" ShapeID="_x0000_i1048" DrawAspect="Content" ObjectID="_1578138936" r:id="rId49"/>
              </w:object>
            </w:r>
            <w:r>
              <w:rPr>
                <w:rFonts w:eastAsia="Batang"/>
              </w:rPr>
              <w:t xml:space="preserve">  where </w:t>
            </w:r>
            <w:r w:rsidRPr="00300577">
              <w:rPr>
                <w:rFonts w:eastAsia="Batang"/>
                <w:position w:val="-8"/>
              </w:rPr>
              <w:object w:dxaOrig="1760" w:dyaOrig="279" w14:anchorId="5CD92C90">
                <v:shape id="_x0000_i1049" type="#_x0000_t75" style="width:89.25pt;height:14.25pt" o:ole="">
                  <v:imagedata r:id="rId50" o:title=""/>
                </v:shape>
                <o:OLEObject Type="Embed" ProgID="Equation.3" ShapeID="_x0000_i1049" DrawAspect="Content" ObjectID="_1578138937" r:id="rId51"/>
              </w:object>
            </w:r>
          </w:p>
        </w:tc>
      </w:tr>
    </w:tbl>
    <w:p w14:paraId="18E7088B" w14:textId="77777777" w:rsidR="00AD2D5C" w:rsidRDefault="00AD2D5C" w:rsidP="00AD2D5C"/>
    <w:p w14:paraId="3AE41554" w14:textId="452FEF97" w:rsidR="00D21E76" w:rsidRPr="00D21E76" w:rsidRDefault="00D21E76" w:rsidP="00D21E76">
      <w:pPr>
        <w:rPr>
          <w:lang w:val="en-US"/>
        </w:rPr>
      </w:pPr>
      <w:r>
        <w:t xml:space="preserve">As reported by Samsung </w:t>
      </w:r>
      <w:r w:rsidRPr="00D21E76">
        <w:t>(438)</w:t>
      </w:r>
      <w:r w:rsidR="00AD2D5C">
        <w:t>, there is an issue with chunk placement</w:t>
      </w:r>
      <w:r w:rsidR="00A73F63">
        <w:t xml:space="preserve"> </w:t>
      </w:r>
      <w:r w:rsidR="008B5D07">
        <w:t>and this can be corrected by moving the s parameter outside the floor function</w:t>
      </w:r>
      <w:r w:rsidR="00AD2D5C">
        <w:t xml:space="preserve">. On the email reflector, Mitsubishi raised concern on the necessity of this correction. </w:t>
      </w:r>
      <w:r w:rsidR="008B5D07">
        <w:t xml:space="preserve"> </w:t>
      </w:r>
    </w:p>
    <w:p w14:paraId="5D097739" w14:textId="2DCB5933" w:rsidR="00A425DB" w:rsidRDefault="00AD2D5C" w:rsidP="00A425DB">
      <w:pPr>
        <w:pStyle w:val="Proposal"/>
        <w:rPr>
          <w:rFonts w:eastAsia="Calibri"/>
        </w:rPr>
      </w:pPr>
      <w:r>
        <w:rPr>
          <w:rFonts w:eastAsia="Calibri"/>
        </w:rPr>
        <w:t>Discuss and decide whether to r</w:t>
      </w:r>
      <w:r w:rsidR="00A425DB">
        <w:rPr>
          <w:rFonts w:eastAsia="Calibri"/>
        </w:rPr>
        <w:t>evise the last row of Table 6.4.1.2.2.2-1 in TS 38.211 as follows</w:t>
      </w:r>
    </w:p>
    <w:p w14:paraId="663C3940" w14:textId="04CEFCFB" w:rsidR="00A425DB" w:rsidRDefault="00A425DB" w:rsidP="006671BF"/>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2"/>
        <w:gridCol w:w="1821"/>
        <w:gridCol w:w="5001"/>
      </w:tblGrid>
      <w:tr w:rsidR="00A425DB" w:rsidRPr="005B13B9" w14:paraId="43BC57D6" w14:textId="77777777" w:rsidTr="00996E54">
        <w:trPr>
          <w:jc w:val="center"/>
        </w:trPr>
        <w:tc>
          <w:tcPr>
            <w:tcW w:w="1515" w:type="dxa"/>
            <w:shd w:val="clear" w:color="auto" w:fill="auto"/>
          </w:tcPr>
          <w:p w14:paraId="46C43860" w14:textId="77777777" w:rsidR="00A425DB" w:rsidRDefault="00A425DB" w:rsidP="00996E54">
            <w:pPr>
              <w:pStyle w:val="TAC"/>
              <w:rPr>
                <w:rFonts w:eastAsia="Batang"/>
              </w:rPr>
            </w:pPr>
            <w:r>
              <w:rPr>
                <w:rFonts w:eastAsia="Batang"/>
              </w:rPr>
              <w:t>8</w:t>
            </w:r>
          </w:p>
        </w:tc>
        <w:tc>
          <w:tcPr>
            <w:tcW w:w="2127" w:type="dxa"/>
            <w:shd w:val="clear" w:color="auto" w:fill="auto"/>
          </w:tcPr>
          <w:p w14:paraId="70B398AF" w14:textId="77777777" w:rsidR="00A425DB" w:rsidRDefault="00A425DB" w:rsidP="00996E54">
            <w:pPr>
              <w:pStyle w:val="TAC"/>
              <w:rPr>
                <w:rFonts w:eastAsia="Batang"/>
              </w:rPr>
            </w:pPr>
            <w:r>
              <w:rPr>
                <w:rFonts w:eastAsia="Batang"/>
              </w:rPr>
              <w:t>4</w:t>
            </w:r>
          </w:p>
        </w:tc>
        <w:tc>
          <w:tcPr>
            <w:tcW w:w="4492" w:type="dxa"/>
            <w:shd w:val="clear" w:color="auto" w:fill="auto"/>
          </w:tcPr>
          <w:p w14:paraId="6DA72FA2" w14:textId="77777777" w:rsidR="00A425DB" w:rsidRPr="00A425DB" w:rsidRDefault="00A425DB" w:rsidP="00996E54">
            <w:pPr>
              <w:pStyle w:val="TAC"/>
              <w:rPr>
                <w:rFonts w:eastAsia="Batang"/>
                <w:strike/>
              </w:rPr>
            </w:pPr>
            <w:r w:rsidRPr="00A425DB">
              <w:rPr>
                <w:rFonts w:eastAsia="Batang"/>
                <w:strike/>
                <w:position w:val="-10"/>
              </w:rPr>
              <w:object w:dxaOrig="1719" w:dyaOrig="340" w14:anchorId="6C1B0EA1">
                <v:shape id="_x0000_i1050" type="#_x0000_t75" style="width:87pt;height:17.25pt" o:ole="">
                  <v:imagedata r:id="rId52" o:title=""/>
                </v:shape>
                <o:OLEObject Type="Embed" ProgID="Equation.3" ShapeID="_x0000_i1050" DrawAspect="Content" ObjectID="_1578138938" r:id="rId53"/>
              </w:object>
            </w:r>
            <w:r w:rsidRPr="00A425DB">
              <w:rPr>
                <w:rFonts w:eastAsia="Batang"/>
                <w:strike/>
              </w:rPr>
              <w:t xml:space="preserve"> </w:t>
            </w:r>
          </w:p>
          <w:p w14:paraId="3755AE50" w14:textId="77777777" w:rsidR="00A425DB" w:rsidRDefault="00A425DB" w:rsidP="00996E54">
            <w:pPr>
              <w:pStyle w:val="TAC"/>
              <w:rPr>
                <w:rFonts w:eastAsia="Batang"/>
              </w:rPr>
            </w:pPr>
          </w:p>
          <w:p w14:paraId="34F55B4D" w14:textId="660F4291" w:rsidR="00A425DB" w:rsidRPr="005B13B9" w:rsidRDefault="001F2F72" w:rsidP="00996E54">
            <w:pPr>
              <w:pStyle w:val="TAC"/>
              <w:rPr>
                <w:rFonts w:eastAsia="Batang"/>
              </w:rPr>
            </w:pPr>
            <w:r w:rsidRPr="005B13B9">
              <w:rPr>
                <w:rFonts w:eastAsia="Batang"/>
                <w:position w:val="-10"/>
              </w:rPr>
              <w:object w:dxaOrig="1780" w:dyaOrig="340" w14:anchorId="03FB45D4">
                <v:shape id="_x0000_i1051" type="#_x0000_t75" style="width:89.25pt;height:17.25pt" o:ole="">
                  <v:imagedata r:id="rId54" o:title=""/>
                </v:shape>
                <o:OLEObject Type="Embed" ProgID="Equation.3" ShapeID="_x0000_i1051" DrawAspect="Content" ObjectID="_1578138939" r:id="rId55"/>
              </w:object>
            </w:r>
            <w:r w:rsidR="00A425DB">
              <w:rPr>
                <w:rFonts w:eastAsia="Batang"/>
              </w:rPr>
              <w:t>where</w:t>
            </w:r>
            <w:r w:rsidR="00A425DB">
              <w:rPr>
                <w:rFonts w:eastAsia="Batang"/>
              </w:rPr>
              <w:br/>
            </w:r>
            <w:r w:rsidR="00A425DB" w:rsidRPr="00300577">
              <w:rPr>
                <w:rFonts w:eastAsia="Batang"/>
                <w:position w:val="-42"/>
              </w:rPr>
              <w:object w:dxaOrig="4780" w:dyaOrig="940" w14:anchorId="650D3557">
                <v:shape id="_x0000_i1052" type="#_x0000_t75" style="width:239.25pt;height:48pt" o:ole="">
                  <v:imagedata r:id="rId56" o:title=""/>
                </v:shape>
                <o:OLEObject Type="Embed" ProgID="Equation.3" ShapeID="_x0000_i1052" DrawAspect="Content" ObjectID="_1578138940" r:id="rId57"/>
              </w:object>
            </w:r>
          </w:p>
        </w:tc>
      </w:tr>
    </w:tbl>
    <w:p w14:paraId="15E4C30F" w14:textId="3FCBF517" w:rsidR="00AD2D5C" w:rsidRDefault="00AD2D5C" w:rsidP="00AD2D5C"/>
    <w:p w14:paraId="45EDF31B" w14:textId="77777777" w:rsidR="00AD2D5C" w:rsidRDefault="00AD2D5C" w:rsidP="00AD2D5C"/>
    <w:p w14:paraId="4A82DC67" w14:textId="77777777" w:rsidR="00AD2D5C" w:rsidRDefault="00AD2D5C" w:rsidP="006671BF"/>
    <w:p w14:paraId="6D223FB4" w14:textId="77777777" w:rsidR="00792F9B" w:rsidRPr="00510365" w:rsidRDefault="00792F9B" w:rsidP="00792F9B">
      <w:pPr>
        <w:pStyle w:val="Heading2"/>
        <w:rPr>
          <w:lang w:val="en-US"/>
        </w:rPr>
      </w:pPr>
      <w:r>
        <w:rPr>
          <w:lang w:val="en-US"/>
        </w:rPr>
        <w:t>Removal of β</w:t>
      </w:r>
      <w:r>
        <w:rPr>
          <w:vertAlign w:val="subscript"/>
          <w:lang w:val="en-US"/>
        </w:rPr>
        <w:t>PUSCH</w:t>
      </w:r>
      <w:r w:rsidRPr="00510365">
        <w:rPr>
          <w:lang w:val="en-US"/>
        </w:rPr>
        <w:t xml:space="preserve"> </w:t>
      </w:r>
    </w:p>
    <w:p w14:paraId="55F2C9EF" w14:textId="77777777" w:rsidR="00792F9B" w:rsidRDefault="00792F9B" w:rsidP="00792F9B">
      <w:pPr>
        <w:rPr>
          <w:lang w:val="en-US"/>
        </w:rPr>
      </w:pPr>
      <w:r>
        <w:rPr>
          <w:lang w:val="en-US"/>
        </w:rPr>
        <w:t>In Mitsubishi (555), it is observed that β</w:t>
      </w:r>
      <w:r>
        <w:rPr>
          <w:vertAlign w:val="subscript"/>
          <w:lang w:val="en-US"/>
        </w:rPr>
        <w:t xml:space="preserve">PUSCH </w:t>
      </w:r>
      <w:r>
        <w:rPr>
          <w:lang w:val="en-US"/>
        </w:rPr>
        <w:t xml:space="preserve">will be applied twice with the current specification. </w:t>
      </w:r>
    </w:p>
    <w:p w14:paraId="5E39C53E" w14:textId="3A6AC436" w:rsidR="00792F9B" w:rsidRPr="00472A60" w:rsidRDefault="00792F9B" w:rsidP="00792F9B">
      <w:pPr>
        <w:pStyle w:val="Proposal"/>
        <w:rPr>
          <w:highlight w:val="magenta"/>
          <w:lang w:eastAsia="en-US"/>
        </w:rPr>
      </w:pPr>
      <w:r w:rsidRPr="00472A60">
        <w:rPr>
          <w:highlight w:val="magenta"/>
          <w:lang w:eastAsia="en-US"/>
        </w:rPr>
        <w:t xml:space="preserve">Remove PTRS multiplication by factor </w:t>
      </w:r>
      <w:r w:rsidRPr="00472A60">
        <w:rPr>
          <w:i/>
          <w:position w:val="-10"/>
          <w:highlight w:val="magenta"/>
          <w:lang w:eastAsia="en-US"/>
        </w:rPr>
        <w:object w:dxaOrig="660" w:dyaOrig="300" w14:anchorId="4E9960C5">
          <v:shape id="_x0000_i1053" type="#_x0000_t75" style="width:32.25pt;height:15pt" o:ole="">
            <v:imagedata r:id="rId58" o:title=""/>
          </v:shape>
          <o:OLEObject Type="Embed" ProgID="Equation.3" ShapeID="_x0000_i1053" DrawAspect="Content" ObjectID="_1578138941" r:id="rId59"/>
        </w:object>
      </w:r>
      <w:r w:rsidR="006062F8" w:rsidRPr="00472A60">
        <w:rPr>
          <w:highlight w:val="magenta"/>
          <w:lang w:eastAsia="en-US"/>
        </w:rPr>
        <w:t>in clause 6.4.1.2.2</w:t>
      </w:r>
      <w:r w:rsidRPr="00472A60">
        <w:rPr>
          <w:highlight w:val="magenta"/>
          <w:lang w:eastAsia="en-US"/>
        </w:rPr>
        <w:t>.2</w:t>
      </w:r>
    </w:p>
    <w:p w14:paraId="3BEDCF99" w14:textId="3BBA0649" w:rsidR="004C38FA" w:rsidRDefault="004C38FA" w:rsidP="004C38FA">
      <w:pPr>
        <w:pStyle w:val="Heading2"/>
      </w:pPr>
      <w:r>
        <w:t>Pi/2 BPSK related issues</w:t>
      </w:r>
    </w:p>
    <w:p w14:paraId="3A9F649F" w14:textId="6E78DA9E" w:rsidR="004C38FA" w:rsidRDefault="004C38FA" w:rsidP="004C38FA">
      <w:pPr>
        <w:rPr>
          <w:lang w:val="en-US"/>
        </w:rPr>
      </w:pPr>
      <w:r>
        <w:t>Several contributions address pi/2 BPSK</w:t>
      </w:r>
      <w:r w:rsidR="009F67BD">
        <w:t xml:space="preserve"> implementation in 211</w:t>
      </w:r>
      <w:r>
        <w:t xml:space="preserve">: </w:t>
      </w:r>
      <w:r w:rsidR="009F67BD">
        <w:t xml:space="preserve">Mitsubishi (555), </w:t>
      </w:r>
      <w:r w:rsidRPr="004C38FA">
        <w:rPr>
          <w:lang w:val="en-US"/>
        </w:rPr>
        <w:t>Q</w:t>
      </w:r>
      <w:r>
        <w:rPr>
          <w:lang w:val="en-US"/>
        </w:rPr>
        <w:t xml:space="preserve">ualcomm </w:t>
      </w:r>
      <w:r w:rsidRPr="004C38FA">
        <w:rPr>
          <w:lang w:val="en-US"/>
        </w:rPr>
        <w:t>(864)</w:t>
      </w:r>
      <w:r>
        <w:rPr>
          <w:lang w:val="en-US"/>
        </w:rPr>
        <w:t xml:space="preserve">, </w:t>
      </w:r>
      <w:r w:rsidRPr="004C38FA">
        <w:rPr>
          <w:lang w:val="en-US"/>
        </w:rPr>
        <w:t>Vivo (191),</w:t>
      </w:r>
      <w:r w:rsidRPr="004C38FA">
        <w:t xml:space="preserve"> </w:t>
      </w:r>
      <w:r w:rsidRPr="004C38FA">
        <w:rPr>
          <w:lang w:val="en-US"/>
        </w:rPr>
        <w:t>Huawei(087)</w:t>
      </w:r>
      <w:r w:rsidR="00A40131">
        <w:rPr>
          <w:lang w:val="en-US"/>
        </w:rPr>
        <w:t xml:space="preserve"> and Spreadtrum (273)</w:t>
      </w:r>
      <w:r>
        <w:rPr>
          <w:lang w:val="en-US"/>
        </w:rPr>
        <w:t>.</w:t>
      </w:r>
    </w:p>
    <w:p w14:paraId="6A8FF0A3" w14:textId="3D0B5B14" w:rsidR="004C38FA" w:rsidRDefault="004C38FA" w:rsidP="000329ED">
      <w:pPr>
        <w:pStyle w:val="Proposal"/>
        <w:numPr>
          <w:ilvl w:val="0"/>
          <w:numId w:val="0"/>
        </w:numPr>
        <w:rPr>
          <w:b w:val="0"/>
          <w:lang w:val="en-US"/>
        </w:rPr>
      </w:pPr>
      <w:r w:rsidRPr="000329ED">
        <w:rPr>
          <w:b w:val="0"/>
          <w:lang w:val="en-US"/>
        </w:rPr>
        <w:t>Discuss offline to reach consensus and a way forward on all issues related to pi/2 BPSK</w:t>
      </w:r>
      <w:r w:rsidR="00A40131" w:rsidRPr="000329ED">
        <w:rPr>
          <w:b w:val="0"/>
          <w:lang w:val="en-US"/>
        </w:rPr>
        <w:t xml:space="preserve"> and </w:t>
      </w:r>
      <w:r w:rsidR="000329ED">
        <w:rPr>
          <w:b w:val="0"/>
          <w:lang w:val="en-US"/>
        </w:rPr>
        <w:t>the sequence for DFT-s-</w:t>
      </w:r>
      <w:r w:rsidR="00A40131" w:rsidRPr="000329ED">
        <w:rPr>
          <w:b w:val="0"/>
          <w:lang w:val="en-US"/>
        </w:rPr>
        <w:t>OFDM</w:t>
      </w:r>
    </w:p>
    <w:p w14:paraId="77B1D405" w14:textId="41034007" w:rsidR="00C412C4" w:rsidRPr="00C412C4" w:rsidRDefault="00C412C4" w:rsidP="000329ED">
      <w:pPr>
        <w:pStyle w:val="Proposal"/>
        <w:numPr>
          <w:ilvl w:val="0"/>
          <w:numId w:val="0"/>
        </w:numPr>
        <w:rPr>
          <w:b w:val="0"/>
          <w:lang w:val="en-US"/>
        </w:rPr>
      </w:pPr>
      <w:r w:rsidRPr="00C412C4">
        <w:rPr>
          <w:b w:val="0"/>
          <w:highlight w:val="yellow"/>
        </w:rPr>
        <w:t xml:space="preserve">[Offline </w:t>
      </w:r>
      <w:r w:rsidR="00B5013E">
        <w:rPr>
          <w:b w:val="0"/>
          <w:highlight w:val="yellow"/>
        </w:rPr>
        <w:t xml:space="preserve">discussions and WF </w:t>
      </w:r>
      <w:r w:rsidRPr="00C412C4">
        <w:rPr>
          <w:b w:val="0"/>
          <w:highlight w:val="yellow"/>
        </w:rPr>
        <w:t>needed]</w:t>
      </w:r>
    </w:p>
    <w:p w14:paraId="3420B7F8" w14:textId="5F36439E" w:rsidR="004C38FA" w:rsidRDefault="004C38FA" w:rsidP="004C38FA">
      <w:pPr>
        <w:pStyle w:val="Heading2"/>
        <w:rPr>
          <w:lang w:val="en-US"/>
        </w:rPr>
      </w:pPr>
      <w:r>
        <w:rPr>
          <w:lang w:val="en-US"/>
        </w:rPr>
        <w:t>Pseudo code for PTRS mapping to symbols issue</w:t>
      </w:r>
    </w:p>
    <w:p w14:paraId="3FCCE49B" w14:textId="1D126033" w:rsidR="004C38FA" w:rsidRDefault="004C38FA" w:rsidP="004C38FA">
      <w:pPr>
        <w:rPr>
          <w:lang w:val="en-US"/>
        </w:rPr>
      </w:pPr>
      <w:r>
        <w:rPr>
          <w:lang w:val="en-US"/>
        </w:rPr>
        <w:t>Several contributions address various issues with the pseudo code</w:t>
      </w:r>
      <w:r w:rsidR="00792F9B">
        <w:rPr>
          <w:lang w:val="en-US"/>
        </w:rPr>
        <w:t xml:space="preserve"> that determines the OFDM symbols in the slot that contains PT-RS, </w:t>
      </w:r>
      <w:r>
        <w:rPr>
          <w:lang w:val="en-US"/>
        </w:rPr>
        <w:t xml:space="preserve"> </w:t>
      </w:r>
      <w:r w:rsidRPr="004C38FA">
        <w:rPr>
          <w:lang w:val="en-US"/>
        </w:rPr>
        <w:t>SS(438), Lenovo (394),</w:t>
      </w:r>
      <w:r w:rsidRPr="004C38FA">
        <w:rPr>
          <w:rFonts w:asciiTheme="minorHAnsi" w:eastAsiaTheme="minorEastAsia" w:hAnsi="Arial" w:cstheme="minorBidi"/>
          <w:color w:val="000000" w:themeColor="text1"/>
          <w:sz w:val="26"/>
          <w:szCs w:val="26"/>
          <w:lang w:val="en-US"/>
        </w:rPr>
        <w:t xml:space="preserve"> </w:t>
      </w:r>
      <w:r w:rsidRPr="004C38FA">
        <w:rPr>
          <w:lang w:val="en-US"/>
        </w:rPr>
        <w:t>Spreadtrum (273)</w:t>
      </w:r>
      <w:r>
        <w:rPr>
          <w:lang w:val="en-US"/>
        </w:rPr>
        <w:t xml:space="preserve">, </w:t>
      </w:r>
      <w:r w:rsidRPr="004C38FA">
        <w:rPr>
          <w:lang w:val="en-US"/>
        </w:rPr>
        <w:t>ZTE, Sanechips (115)</w:t>
      </w:r>
      <w:r>
        <w:rPr>
          <w:lang w:val="en-US"/>
        </w:rPr>
        <w:t xml:space="preserve"> and </w:t>
      </w:r>
      <w:r w:rsidR="00792F9B">
        <w:rPr>
          <w:lang w:val="en-US"/>
        </w:rPr>
        <w:t xml:space="preserve">there are </w:t>
      </w:r>
      <w:r>
        <w:rPr>
          <w:lang w:val="en-US"/>
        </w:rPr>
        <w:t xml:space="preserve">also </w:t>
      </w:r>
      <w:r w:rsidR="00792F9B">
        <w:rPr>
          <w:lang w:val="en-US"/>
        </w:rPr>
        <w:t xml:space="preserve">contributions discussing </w:t>
      </w:r>
      <w:r>
        <w:rPr>
          <w:lang w:val="en-US"/>
        </w:rPr>
        <w:t xml:space="preserve">the collisions with PBCH/SSB (E (707), </w:t>
      </w:r>
      <w:r w:rsidRPr="004C38FA">
        <w:rPr>
          <w:lang w:val="en-US"/>
        </w:rPr>
        <w:t>Huawei(087)</w:t>
      </w:r>
      <w:r>
        <w:rPr>
          <w:lang w:val="en-US"/>
        </w:rPr>
        <w:t>) and SRS,PUCCH (</w:t>
      </w:r>
      <w:r w:rsidRPr="004C38FA">
        <w:rPr>
          <w:lang w:val="en-US"/>
        </w:rPr>
        <w:t>Huawei(087)</w:t>
      </w:r>
      <w:r>
        <w:rPr>
          <w:lang w:val="en-US"/>
        </w:rPr>
        <w:t>)</w:t>
      </w:r>
    </w:p>
    <w:p w14:paraId="427F602A" w14:textId="2B88CFA5" w:rsidR="004C38FA" w:rsidRDefault="004C38FA" w:rsidP="000329ED">
      <w:pPr>
        <w:pStyle w:val="Proposal"/>
        <w:numPr>
          <w:ilvl w:val="0"/>
          <w:numId w:val="0"/>
        </w:numPr>
        <w:rPr>
          <w:b w:val="0"/>
          <w:lang w:val="en-US"/>
        </w:rPr>
      </w:pPr>
      <w:r w:rsidRPr="000329ED">
        <w:rPr>
          <w:b w:val="0"/>
          <w:lang w:val="en-US"/>
        </w:rPr>
        <w:t>Discuss offline to reach consensus and a way forward on all issues related to pseudo code section</w:t>
      </w:r>
      <w:r w:rsidR="000329ED">
        <w:rPr>
          <w:b w:val="0"/>
          <w:lang w:val="en-US"/>
        </w:rPr>
        <w:t xml:space="preserve"> and time domain </w:t>
      </w:r>
      <w:r w:rsidR="00792F9B">
        <w:rPr>
          <w:b w:val="0"/>
          <w:lang w:val="en-US"/>
        </w:rPr>
        <w:t xml:space="preserve">PT-RS </w:t>
      </w:r>
      <w:r w:rsidR="000329ED">
        <w:rPr>
          <w:b w:val="0"/>
          <w:lang w:val="en-US"/>
        </w:rPr>
        <w:t xml:space="preserve">mapping. </w:t>
      </w:r>
    </w:p>
    <w:p w14:paraId="3248D3EA" w14:textId="0B28E2F1" w:rsidR="00C412C4" w:rsidRPr="000329ED" w:rsidRDefault="00C412C4" w:rsidP="000329ED">
      <w:pPr>
        <w:pStyle w:val="Proposal"/>
        <w:numPr>
          <w:ilvl w:val="0"/>
          <w:numId w:val="0"/>
        </w:numPr>
        <w:rPr>
          <w:b w:val="0"/>
          <w:lang w:val="en-US"/>
        </w:rPr>
      </w:pPr>
      <w:r w:rsidRPr="00C412C4">
        <w:rPr>
          <w:b w:val="0"/>
          <w:highlight w:val="yellow"/>
        </w:rPr>
        <w:t xml:space="preserve">[Offline </w:t>
      </w:r>
      <w:r w:rsidR="00B5013E">
        <w:rPr>
          <w:b w:val="0"/>
          <w:highlight w:val="yellow"/>
        </w:rPr>
        <w:t xml:space="preserve">discussions and WF </w:t>
      </w:r>
      <w:r w:rsidRPr="00C412C4">
        <w:rPr>
          <w:b w:val="0"/>
          <w:highlight w:val="yellow"/>
        </w:rPr>
        <w:t>needed]</w:t>
      </w:r>
    </w:p>
    <w:p w14:paraId="157A1314" w14:textId="77777777" w:rsidR="00792F9B" w:rsidRDefault="00792F9B" w:rsidP="00792F9B">
      <w:pPr>
        <w:pStyle w:val="Heading2"/>
      </w:pPr>
      <w:r>
        <w:t>OCC code selection</w:t>
      </w:r>
    </w:p>
    <w:p w14:paraId="5DCA4E69" w14:textId="77777777" w:rsidR="00DB586D" w:rsidRDefault="00792F9B" w:rsidP="00792F9B">
      <w:r>
        <w:t>In Nokia (757</w:t>
      </w:r>
      <w:r w:rsidR="00DB586D">
        <w:t>), it is suggested to revert the working assumption</w:t>
      </w:r>
      <w:r>
        <w:t xml:space="preserve"> and make OCC selection depending on the DMRS antenna port selection instead of the C-RNTI. </w:t>
      </w:r>
    </w:p>
    <w:p w14:paraId="008D84EB" w14:textId="1D1E9819" w:rsidR="00DB586D" w:rsidRDefault="00DB586D" w:rsidP="00792F9B">
      <w:r>
        <w:t>The issue is whether there are concerns with the working assumption and whether it should be reverted.</w:t>
      </w:r>
    </w:p>
    <w:p w14:paraId="073AA73B" w14:textId="511DE600" w:rsidR="00792F9B" w:rsidRDefault="00DB586D" w:rsidP="00792F9B">
      <w:r>
        <w:t>If concerns are found with the working assumption</w:t>
      </w:r>
      <w:r w:rsidR="00792F9B">
        <w:t>, the following is proposed</w:t>
      </w:r>
      <w:r>
        <w:t xml:space="preserve"> </w:t>
      </w:r>
      <w:r w:rsidR="00B578C5">
        <w:t xml:space="preserve">in (757) </w:t>
      </w:r>
      <w:r>
        <w:t>as an alternative</w:t>
      </w:r>
      <w:r w:rsidR="00792F9B">
        <w:t>:</w:t>
      </w:r>
    </w:p>
    <w:p w14:paraId="702E486A" w14:textId="59418D1F" w:rsidR="00792F9B" w:rsidRPr="00DB586D" w:rsidRDefault="00DB586D" w:rsidP="00DB586D">
      <w:pPr>
        <w:pStyle w:val="Proposal"/>
        <w:numPr>
          <w:ilvl w:val="0"/>
          <w:numId w:val="0"/>
        </w:numPr>
        <w:ind w:left="1304" w:hanging="1304"/>
        <w:rPr>
          <w:rFonts w:eastAsia="Symbol"/>
          <w:b w:val="0"/>
          <w:i/>
          <w:lang w:eastAsia="ko-KR"/>
        </w:rPr>
      </w:pPr>
      <w:r w:rsidRPr="00DB586D">
        <w:rPr>
          <w:rFonts w:eastAsia="Symbol"/>
          <w:b w:val="0"/>
          <w:i/>
          <w:lang w:eastAsia="ko-KR"/>
        </w:rPr>
        <w:t>U</w:t>
      </w:r>
      <w:r w:rsidR="00792F9B" w:rsidRPr="00DB586D">
        <w:rPr>
          <w:rFonts w:eastAsia="Symbol"/>
          <w:b w:val="0"/>
          <w:i/>
          <w:lang w:eastAsia="ko-KR"/>
        </w:rPr>
        <w:t xml:space="preserve">se DMRS port number instead of C-RNTI for PT-RS port mapping if transform precoding is applied for example as </w:t>
      </w:r>
      <w:r w:rsidR="00792F9B" w:rsidRPr="00DB586D">
        <w:rPr>
          <w:rFonts w:eastAsia="Symbol"/>
          <w:b w:val="0"/>
          <w:i/>
          <w:highlight w:val="red"/>
          <w:lang w:eastAsia="ko-KR"/>
        </w:rPr>
        <w:t>indicated</w:t>
      </w:r>
      <w:r w:rsidR="00792F9B" w:rsidRPr="00DB586D">
        <w:rPr>
          <w:rFonts w:eastAsia="Symbol"/>
          <w:b w:val="0"/>
          <w:i/>
          <w:lang w:eastAsia="ko-KR"/>
        </w:rPr>
        <w:t xml:space="preserve"> below</w:t>
      </w:r>
    </w:p>
    <w:p w14:paraId="3A9CFD60" w14:textId="77777777" w:rsidR="00792F9B" w:rsidRDefault="00792F9B" w:rsidP="00792F9B">
      <w:pPr>
        <w:pStyle w:val="Proposal"/>
        <w:numPr>
          <w:ilvl w:val="0"/>
          <w:numId w:val="0"/>
        </w:numPr>
      </w:pPr>
      <w:r>
        <w:tab/>
      </w:r>
      <w:r>
        <w:tab/>
      </w:r>
      <w:r>
        <w:tab/>
        <w:t xml:space="preserve">Table 6.4.1.2.1.2-1: The orthogonal sequence </w:t>
      </w:r>
      <w:r w:rsidRPr="00516521">
        <w:rPr>
          <w:position w:val="-10"/>
        </w:rPr>
        <w:object w:dxaOrig="400" w:dyaOrig="300" w14:anchorId="3CE8D518">
          <v:shape id="_x0000_i1054" type="#_x0000_t75" style="width:20.25pt;height:15pt" o:ole="">
            <v:imagedata r:id="rId60" o:title=""/>
          </v:shape>
          <o:OLEObject Type="Embed" ProgID="Equation.3" ShapeID="_x0000_i1054" DrawAspect="Content" ObjectID="_1578138942" r:id="rId61"/>
        </w:object>
      </w:r>
      <w:r>
        <w:t>.</w:t>
      </w:r>
    </w:p>
    <w:tbl>
      <w:tblPr>
        <w:tblW w:w="0" w:type="auto"/>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2412"/>
        <w:gridCol w:w="2417"/>
      </w:tblGrid>
      <w:tr w:rsidR="00792F9B" w:rsidRPr="00DA7548" w14:paraId="21D6D986" w14:textId="77777777" w:rsidTr="00400F3F">
        <w:trPr>
          <w:trHeight w:val="591"/>
        </w:trPr>
        <w:tc>
          <w:tcPr>
            <w:tcW w:w="1465" w:type="dxa"/>
            <w:tcBorders>
              <w:bottom w:val="single" w:sz="4" w:space="0" w:color="auto"/>
            </w:tcBorders>
            <w:shd w:val="clear" w:color="auto" w:fill="auto"/>
          </w:tcPr>
          <w:p w14:paraId="33B110E3" w14:textId="77777777" w:rsidR="00792F9B" w:rsidRDefault="00792F9B" w:rsidP="00400F3F">
            <w:pPr>
              <w:pStyle w:val="TAH"/>
              <w:rPr>
                <w:rFonts w:eastAsia="Batang"/>
              </w:rPr>
            </w:pPr>
          </w:p>
          <w:p w14:paraId="2AE1931B" w14:textId="77777777" w:rsidR="00792F9B" w:rsidRPr="00E941B7" w:rsidRDefault="00792F9B" w:rsidP="00400F3F">
            <w:pPr>
              <w:pStyle w:val="TAH"/>
              <w:rPr>
                <w:rFonts w:eastAsia="Batang"/>
              </w:rPr>
            </w:pPr>
            <w:r w:rsidRPr="004C38FA">
              <w:rPr>
                <w:rFonts w:eastAsia="Batang"/>
                <w:color w:val="FF0000"/>
                <w:position w:val="-14"/>
                <w:highlight w:val="red"/>
              </w:rPr>
              <w:object w:dxaOrig="1160" w:dyaOrig="380" w14:anchorId="4B43CD0A">
                <v:shape id="_x0000_i1055" type="#_x0000_t75" style="width:57.75pt;height:18.75pt" o:ole="">
                  <v:imagedata r:id="rId62" o:title=""/>
                </v:shape>
                <o:OLEObject Type="Embed" ProgID="Equation.3" ShapeID="_x0000_i1055" DrawAspect="Content" ObjectID="_1578138943" r:id="rId63"/>
              </w:object>
            </w:r>
          </w:p>
        </w:tc>
        <w:tc>
          <w:tcPr>
            <w:tcW w:w="2412" w:type="dxa"/>
            <w:tcBorders>
              <w:bottom w:val="single" w:sz="4" w:space="0" w:color="auto"/>
            </w:tcBorders>
            <w:shd w:val="clear" w:color="auto" w:fill="auto"/>
          </w:tcPr>
          <w:p w14:paraId="2AD546F4" w14:textId="77777777" w:rsidR="00792F9B" w:rsidRPr="00E941B7" w:rsidRDefault="00792F9B" w:rsidP="00400F3F">
            <w:pPr>
              <w:pStyle w:val="TAH"/>
              <w:rPr>
                <w:rFonts w:eastAsia="Batang"/>
              </w:rPr>
            </w:pPr>
            <w:r w:rsidRPr="00E941B7">
              <w:rPr>
                <w:rFonts w:eastAsia="Batang"/>
                <w:noProof/>
              </w:rPr>
              <w:drawing>
                <wp:inline distT="0" distB="0" distL="0" distR="0" wp14:anchorId="42F97498" wp14:editId="76FACE59">
                  <wp:extent cx="586740" cy="2330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86740" cy="233045"/>
                          </a:xfrm>
                          <a:prstGeom prst="rect">
                            <a:avLst/>
                          </a:prstGeom>
                          <a:noFill/>
                          <a:ln>
                            <a:noFill/>
                          </a:ln>
                        </pic:spPr>
                      </pic:pic>
                    </a:graphicData>
                  </a:graphic>
                </wp:inline>
              </w:drawing>
            </w:r>
            <w:r w:rsidRPr="00E941B7">
              <w:rPr>
                <w:rFonts w:eastAsia="Batang"/>
              </w:rPr>
              <w:br/>
            </w:r>
            <w:r w:rsidRPr="00E941B7">
              <w:rPr>
                <w:rFonts w:eastAsia="Batang"/>
                <w:noProof/>
              </w:rPr>
              <w:drawing>
                <wp:inline distT="0" distB="0" distL="0" distR="0" wp14:anchorId="0ECB1217" wp14:editId="1F81A33F">
                  <wp:extent cx="681355" cy="1809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81355" cy="180975"/>
                          </a:xfrm>
                          <a:prstGeom prst="rect">
                            <a:avLst/>
                          </a:prstGeom>
                          <a:noFill/>
                          <a:ln>
                            <a:noFill/>
                          </a:ln>
                        </pic:spPr>
                      </pic:pic>
                    </a:graphicData>
                  </a:graphic>
                </wp:inline>
              </w:drawing>
            </w:r>
          </w:p>
        </w:tc>
        <w:tc>
          <w:tcPr>
            <w:tcW w:w="2360" w:type="dxa"/>
            <w:tcBorders>
              <w:bottom w:val="single" w:sz="4" w:space="0" w:color="auto"/>
            </w:tcBorders>
            <w:shd w:val="clear" w:color="auto" w:fill="auto"/>
          </w:tcPr>
          <w:p w14:paraId="530FD7CE" w14:textId="77777777" w:rsidR="00792F9B" w:rsidRPr="00E941B7" w:rsidRDefault="00792F9B" w:rsidP="00400F3F">
            <w:pPr>
              <w:pStyle w:val="TAH"/>
              <w:rPr>
                <w:rFonts w:eastAsia="Batang"/>
              </w:rPr>
            </w:pPr>
            <w:r w:rsidRPr="00E941B7">
              <w:rPr>
                <w:rFonts w:eastAsia="Batang"/>
                <w:noProof/>
              </w:rPr>
              <w:drawing>
                <wp:inline distT="0" distB="0" distL="0" distR="0" wp14:anchorId="4B6065C7" wp14:editId="4C2D5E7B">
                  <wp:extent cx="586740" cy="2330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86740" cy="233045"/>
                          </a:xfrm>
                          <a:prstGeom prst="rect">
                            <a:avLst/>
                          </a:prstGeom>
                          <a:noFill/>
                          <a:ln>
                            <a:noFill/>
                          </a:ln>
                        </pic:spPr>
                      </pic:pic>
                    </a:graphicData>
                  </a:graphic>
                </wp:inline>
              </w:drawing>
            </w:r>
            <w:r w:rsidRPr="00E941B7">
              <w:rPr>
                <w:rFonts w:eastAsia="Batang"/>
              </w:rPr>
              <w:br/>
            </w:r>
            <w:r w:rsidRPr="00E941B7">
              <w:rPr>
                <w:rFonts w:eastAsia="Batang"/>
                <w:noProof/>
              </w:rPr>
              <w:drawing>
                <wp:inline distT="0" distB="0" distL="0" distR="0" wp14:anchorId="038E70B3" wp14:editId="0A86389B">
                  <wp:extent cx="1397635" cy="1809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397635" cy="180975"/>
                          </a:xfrm>
                          <a:prstGeom prst="rect">
                            <a:avLst/>
                          </a:prstGeom>
                          <a:noFill/>
                          <a:ln>
                            <a:noFill/>
                          </a:ln>
                        </pic:spPr>
                      </pic:pic>
                    </a:graphicData>
                  </a:graphic>
                </wp:inline>
              </w:drawing>
            </w:r>
          </w:p>
        </w:tc>
      </w:tr>
      <w:tr w:rsidR="00792F9B" w:rsidRPr="00DA7548" w14:paraId="390358B8" w14:textId="77777777" w:rsidTr="00400F3F">
        <w:tc>
          <w:tcPr>
            <w:tcW w:w="1465" w:type="dxa"/>
            <w:shd w:val="clear" w:color="auto" w:fill="auto"/>
          </w:tcPr>
          <w:p w14:paraId="4A639B6F" w14:textId="77777777" w:rsidR="00792F9B" w:rsidRPr="00DA7548" w:rsidRDefault="00792F9B" w:rsidP="00400F3F">
            <w:pPr>
              <w:pStyle w:val="TAC"/>
              <w:rPr>
                <w:rFonts w:eastAsia="Batang"/>
                <w:noProof/>
                <w:lang w:eastAsia="sv-SE"/>
              </w:rPr>
            </w:pPr>
            <w:r w:rsidRPr="00DA7548">
              <w:rPr>
                <w:rFonts w:eastAsia="Batang"/>
                <w:noProof/>
                <w:lang w:eastAsia="sv-SE"/>
              </w:rPr>
              <w:t>0</w:t>
            </w:r>
          </w:p>
        </w:tc>
        <w:tc>
          <w:tcPr>
            <w:tcW w:w="2412" w:type="dxa"/>
            <w:shd w:val="clear" w:color="auto" w:fill="auto"/>
          </w:tcPr>
          <w:p w14:paraId="6A4EBC2D" w14:textId="77777777" w:rsidR="00792F9B" w:rsidRPr="00DA7548" w:rsidRDefault="00792F9B" w:rsidP="00400F3F">
            <w:pPr>
              <w:pStyle w:val="TAC"/>
              <w:rPr>
                <w:rFonts w:eastAsia="Batang"/>
                <w:noProof/>
                <w:lang w:eastAsia="sv-SE"/>
              </w:rPr>
            </w:pPr>
            <w:r w:rsidRPr="00DA7548">
              <w:rPr>
                <w:rFonts w:eastAsia="Batang"/>
                <w:noProof/>
                <w:lang w:eastAsia="sv-SE"/>
              </w:rPr>
              <w:object w:dxaOrig="780" w:dyaOrig="300" w14:anchorId="031DD1E0">
                <v:shape id="_x0000_i1056" type="#_x0000_t75" style="width:39.75pt;height:14.25pt" o:ole="">
                  <v:imagedata r:id="rId68" o:title=""/>
                </v:shape>
                <o:OLEObject Type="Embed" ProgID="Equation.3" ShapeID="_x0000_i1056" DrawAspect="Content" ObjectID="_1578138944" r:id="rId69"/>
              </w:object>
            </w:r>
          </w:p>
        </w:tc>
        <w:tc>
          <w:tcPr>
            <w:tcW w:w="2360" w:type="dxa"/>
            <w:shd w:val="clear" w:color="auto" w:fill="auto"/>
          </w:tcPr>
          <w:p w14:paraId="6995F5CB" w14:textId="77777777" w:rsidR="00792F9B" w:rsidRPr="00DA7548" w:rsidRDefault="00792F9B" w:rsidP="00400F3F">
            <w:pPr>
              <w:pStyle w:val="TAC"/>
              <w:rPr>
                <w:rFonts w:eastAsia="Batang"/>
                <w:noProof/>
                <w:lang w:eastAsia="sv-SE"/>
              </w:rPr>
            </w:pPr>
            <w:r w:rsidRPr="00DA7548">
              <w:rPr>
                <w:rFonts w:eastAsia="Batang"/>
                <w:noProof/>
                <w:lang w:eastAsia="sv-SE"/>
              </w:rPr>
              <w:object w:dxaOrig="1579" w:dyaOrig="300" w14:anchorId="2A093EAA">
                <v:shape id="_x0000_i1057" type="#_x0000_t75" style="width:79.5pt;height:14.25pt" o:ole="">
                  <v:imagedata r:id="rId70" o:title=""/>
                </v:shape>
                <o:OLEObject Type="Embed" ProgID="Equation.3" ShapeID="_x0000_i1057" DrawAspect="Content" ObjectID="_1578138945" r:id="rId71"/>
              </w:object>
            </w:r>
          </w:p>
        </w:tc>
      </w:tr>
      <w:tr w:rsidR="00792F9B" w:rsidRPr="00DA7548" w14:paraId="6F32E074" w14:textId="77777777" w:rsidTr="00400F3F">
        <w:tc>
          <w:tcPr>
            <w:tcW w:w="1465" w:type="dxa"/>
            <w:shd w:val="clear" w:color="auto" w:fill="auto"/>
          </w:tcPr>
          <w:p w14:paraId="506F5ADE" w14:textId="77777777" w:rsidR="00792F9B" w:rsidRPr="00DA7548" w:rsidRDefault="00792F9B" w:rsidP="00400F3F">
            <w:pPr>
              <w:pStyle w:val="TAC"/>
              <w:rPr>
                <w:rFonts w:eastAsia="Batang"/>
                <w:noProof/>
                <w:lang w:eastAsia="sv-SE"/>
              </w:rPr>
            </w:pPr>
            <w:r w:rsidRPr="00DA7548">
              <w:rPr>
                <w:rFonts w:eastAsia="Batang"/>
                <w:noProof/>
                <w:lang w:eastAsia="sv-SE"/>
              </w:rPr>
              <w:t>1</w:t>
            </w:r>
          </w:p>
        </w:tc>
        <w:tc>
          <w:tcPr>
            <w:tcW w:w="2412" w:type="dxa"/>
            <w:shd w:val="clear" w:color="auto" w:fill="auto"/>
          </w:tcPr>
          <w:p w14:paraId="5AFDD030" w14:textId="77777777" w:rsidR="00792F9B" w:rsidRPr="00DA7548" w:rsidRDefault="00792F9B" w:rsidP="00400F3F">
            <w:pPr>
              <w:pStyle w:val="TAC"/>
              <w:rPr>
                <w:rFonts w:eastAsia="Batang"/>
                <w:noProof/>
                <w:lang w:eastAsia="sv-SE"/>
              </w:rPr>
            </w:pPr>
            <w:r w:rsidRPr="00C5776F">
              <w:rPr>
                <w:rFonts w:eastAsia="Batang"/>
                <w:noProof/>
                <w:position w:val="-10"/>
                <w:lang w:eastAsia="sv-SE"/>
              </w:rPr>
              <w:object w:dxaOrig="780" w:dyaOrig="300" w14:anchorId="3FB5D3C1">
                <v:shape id="_x0000_i1058" type="#_x0000_t75" style="width:39.75pt;height:14.25pt" o:ole="">
                  <v:imagedata r:id="rId72" o:title=""/>
                </v:shape>
                <o:OLEObject Type="Embed" ProgID="Equation.3" ShapeID="_x0000_i1058" DrawAspect="Content" ObjectID="_1578138946" r:id="rId73"/>
              </w:object>
            </w:r>
          </w:p>
        </w:tc>
        <w:tc>
          <w:tcPr>
            <w:tcW w:w="2360" w:type="dxa"/>
            <w:shd w:val="clear" w:color="auto" w:fill="auto"/>
          </w:tcPr>
          <w:p w14:paraId="56289D99" w14:textId="77777777" w:rsidR="00792F9B" w:rsidRPr="00DA7548" w:rsidRDefault="00792F9B" w:rsidP="00400F3F">
            <w:pPr>
              <w:pStyle w:val="TAC"/>
              <w:rPr>
                <w:rFonts w:eastAsia="Batang"/>
                <w:noProof/>
                <w:lang w:eastAsia="sv-SE"/>
              </w:rPr>
            </w:pPr>
            <w:r w:rsidRPr="00DA7548">
              <w:rPr>
                <w:rFonts w:eastAsia="Batang"/>
                <w:noProof/>
                <w:lang w:eastAsia="sv-SE"/>
              </w:rPr>
              <w:object w:dxaOrig="1560" w:dyaOrig="300" w14:anchorId="3D897558">
                <v:shape id="_x0000_i1059" type="#_x0000_t75" style="width:78.75pt;height:14.25pt" o:ole="">
                  <v:imagedata r:id="rId74" o:title=""/>
                </v:shape>
                <o:OLEObject Type="Embed" ProgID="Equation.3" ShapeID="_x0000_i1059" DrawAspect="Content" ObjectID="_1578138947" r:id="rId75"/>
              </w:object>
            </w:r>
          </w:p>
        </w:tc>
      </w:tr>
      <w:tr w:rsidR="00792F9B" w:rsidRPr="00DA7548" w14:paraId="489FF3FC" w14:textId="77777777" w:rsidTr="00400F3F">
        <w:tc>
          <w:tcPr>
            <w:tcW w:w="1465" w:type="dxa"/>
            <w:shd w:val="clear" w:color="auto" w:fill="auto"/>
          </w:tcPr>
          <w:p w14:paraId="0DD9B53C" w14:textId="77777777" w:rsidR="00792F9B" w:rsidRPr="00DA7548" w:rsidRDefault="00792F9B" w:rsidP="00400F3F">
            <w:pPr>
              <w:pStyle w:val="TAC"/>
              <w:rPr>
                <w:rFonts w:eastAsia="Batang"/>
                <w:noProof/>
                <w:lang w:eastAsia="sv-SE"/>
              </w:rPr>
            </w:pPr>
            <w:r w:rsidRPr="00DA7548">
              <w:rPr>
                <w:rFonts w:eastAsia="Batang"/>
                <w:noProof/>
                <w:lang w:eastAsia="sv-SE"/>
              </w:rPr>
              <w:t>2</w:t>
            </w:r>
          </w:p>
        </w:tc>
        <w:tc>
          <w:tcPr>
            <w:tcW w:w="2412" w:type="dxa"/>
            <w:shd w:val="clear" w:color="auto" w:fill="auto"/>
          </w:tcPr>
          <w:p w14:paraId="740A7245" w14:textId="77777777" w:rsidR="00792F9B" w:rsidRPr="00DA7548" w:rsidRDefault="00792F9B" w:rsidP="00400F3F">
            <w:pPr>
              <w:pStyle w:val="TAC"/>
              <w:rPr>
                <w:rFonts w:eastAsia="Batang"/>
                <w:noProof/>
                <w:lang w:eastAsia="sv-SE"/>
              </w:rPr>
            </w:pPr>
            <w:r w:rsidRPr="00DA7548">
              <w:rPr>
                <w:rFonts w:eastAsia="Batang"/>
                <w:noProof/>
                <w:lang w:eastAsia="sv-SE"/>
              </w:rPr>
              <w:t>-</w:t>
            </w:r>
          </w:p>
        </w:tc>
        <w:tc>
          <w:tcPr>
            <w:tcW w:w="2360" w:type="dxa"/>
            <w:shd w:val="clear" w:color="auto" w:fill="auto"/>
          </w:tcPr>
          <w:p w14:paraId="4FCEB91A" w14:textId="77777777" w:rsidR="00792F9B" w:rsidRPr="00DA7548" w:rsidRDefault="00792F9B" w:rsidP="00400F3F">
            <w:pPr>
              <w:pStyle w:val="TAC"/>
              <w:rPr>
                <w:rFonts w:eastAsia="Batang"/>
                <w:noProof/>
                <w:lang w:eastAsia="sv-SE"/>
              </w:rPr>
            </w:pPr>
            <w:r w:rsidRPr="00DA7548">
              <w:rPr>
                <w:rFonts w:eastAsia="Batang"/>
                <w:noProof/>
                <w:lang w:eastAsia="sv-SE"/>
              </w:rPr>
              <w:object w:dxaOrig="1560" w:dyaOrig="300" w14:anchorId="5D678FD4">
                <v:shape id="_x0000_i1060" type="#_x0000_t75" style="width:78.75pt;height:14.25pt" o:ole="">
                  <v:imagedata r:id="rId76" o:title=""/>
                </v:shape>
                <o:OLEObject Type="Embed" ProgID="Equation.3" ShapeID="_x0000_i1060" DrawAspect="Content" ObjectID="_1578138948" r:id="rId77"/>
              </w:object>
            </w:r>
          </w:p>
        </w:tc>
      </w:tr>
      <w:tr w:rsidR="00792F9B" w:rsidRPr="00DA7548" w14:paraId="3150BFD2" w14:textId="77777777" w:rsidTr="00400F3F">
        <w:tc>
          <w:tcPr>
            <w:tcW w:w="1465" w:type="dxa"/>
            <w:shd w:val="clear" w:color="auto" w:fill="auto"/>
          </w:tcPr>
          <w:p w14:paraId="3B5FE6B6" w14:textId="77777777" w:rsidR="00792F9B" w:rsidRPr="00DA7548" w:rsidRDefault="00792F9B" w:rsidP="00400F3F">
            <w:pPr>
              <w:pStyle w:val="TAC"/>
              <w:rPr>
                <w:rFonts w:eastAsia="Batang"/>
                <w:noProof/>
                <w:lang w:eastAsia="sv-SE"/>
              </w:rPr>
            </w:pPr>
            <w:r>
              <w:rPr>
                <w:rFonts w:eastAsia="Batang"/>
                <w:noProof/>
                <w:lang w:eastAsia="sv-SE"/>
              </w:rPr>
              <w:t>3</w:t>
            </w:r>
          </w:p>
        </w:tc>
        <w:tc>
          <w:tcPr>
            <w:tcW w:w="2412" w:type="dxa"/>
            <w:shd w:val="clear" w:color="auto" w:fill="auto"/>
          </w:tcPr>
          <w:p w14:paraId="692297A0" w14:textId="77777777" w:rsidR="00792F9B" w:rsidRPr="00DA7548" w:rsidRDefault="00792F9B" w:rsidP="00400F3F">
            <w:pPr>
              <w:pStyle w:val="TAC"/>
              <w:rPr>
                <w:rFonts w:eastAsia="Batang"/>
                <w:noProof/>
                <w:lang w:eastAsia="sv-SE"/>
              </w:rPr>
            </w:pPr>
            <w:r w:rsidRPr="00DA7548">
              <w:rPr>
                <w:rFonts w:eastAsia="Batang"/>
                <w:noProof/>
                <w:lang w:eastAsia="sv-SE"/>
              </w:rPr>
              <w:t>-</w:t>
            </w:r>
          </w:p>
        </w:tc>
        <w:tc>
          <w:tcPr>
            <w:tcW w:w="2360" w:type="dxa"/>
            <w:shd w:val="clear" w:color="auto" w:fill="auto"/>
          </w:tcPr>
          <w:p w14:paraId="6F1FC836" w14:textId="77777777" w:rsidR="00792F9B" w:rsidRPr="00DA7548" w:rsidRDefault="00792F9B" w:rsidP="00400F3F">
            <w:pPr>
              <w:pStyle w:val="TAC"/>
              <w:rPr>
                <w:rFonts w:eastAsia="Batang"/>
                <w:noProof/>
                <w:lang w:eastAsia="sv-SE"/>
              </w:rPr>
            </w:pPr>
            <w:r w:rsidRPr="00DA7548">
              <w:rPr>
                <w:rFonts w:eastAsia="Batang"/>
                <w:noProof/>
                <w:lang w:eastAsia="sv-SE"/>
              </w:rPr>
              <w:object w:dxaOrig="1560" w:dyaOrig="300" w14:anchorId="69059034">
                <v:shape id="_x0000_i1061" type="#_x0000_t75" style="width:78.75pt;height:14.25pt" o:ole="">
                  <v:imagedata r:id="rId78" o:title=""/>
                </v:shape>
                <o:OLEObject Type="Embed" ProgID="Equation.3" ShapeID="_x0000_i1061" DrawAspect="Content" ObjectID="_1578138949" r:id="rId79"/>
              </w:object>
            </w:r>
          </w:p>
        </w:tc>
      </w:tr>
    </w:tbl>
    <w:p w14:paraId="01DBAD0A" w14:textId="3537A33F" w:rsidR="00792F9B" w:rsidRDefault="00792F9B" w:rsidP="00792F9B"/>
    <w:p w14:paraId="327E7630" w14:textId="205D8EE8" w:rsidR="007E08DA" w:rsidRDefault="007E08DA" w:rsidP="00792F9B">
      <w:r>
        <w:t xml:space="preserve">If no strong concern </w:t>
      </w:r>
      <w:r w:rsidR="00CC52A5">
        <w:t xml:space="preserve">or justification to change the WA </w:t>
      </w:r>
      <w:r>
        <w:t>can be demonstrated, it is proposed that</w:t>
      </w:r>
    </w:p>
    <w:p w14:paraId="756B9030" w14:textId="78176CCA" w:rsidR="007E08DA" w:rsidRDefault="007E08DA" w:rsidP="007E08DA">
      <w:pPr>
        <w:pStyle w:val="Proposal"/>
      </w:pPr>
      <w:r>
        <w:t>Working assumption on OCC code selection for DFT-s-OFDM is confirmed</w:t>
      </w:r>
    </w:p>
    <w:p w14:paraId="638A12A0" w14:textId="77777777" w:rsidR="00792F9B" w:rsidRDefault="00792F9B" w:rsidP="00792F9B"/>
    <w:p w14:paraId="2F154624" w14:textId="77777777" w:rsidR="00792F9B" w:rsidRDefault="00792F9B" w:rsidP="00792F9B">
      <w:pPr>
        <w:pStyle w:val="Heading2"/>
      </w:pPr>
      <w:r>
        <w:lastRenderedPageBreak/>
        <w:t>Head-Tail potential issue</w:t>
      </w:r>
    </w:p>
    <w:p w14:paraId="5E30ACEA" w14:textId="77777777" w:rsidR="00792F9B" w:rsidRDefault="00792F9B" w:rsidP="00792F9B">
      <w:pPr>
        <w:rPr>
          <w:lang w:val="en-US"/>
        </w:rPr>
      </w:pPr>
      <w:r>
        <w:rPr>
          <w:lang w:val="en-US"/>
        </w:rPr>
        <w:t xml:space="preserve">A potential issue with head and tail placement of PT-RS samples for DFT-s-OFDM is discussed by several companies: </w:t>
      </w:r>
      <w:r w:rsidRPr="001F2F72">
        <w:rPr>
          <w:lang w:val="en-US"/>
        </w:rPr>
        <w:t>Q</w:t>
      </w:r>
      <w:r>
        <w:rPr>
          <w:lang w:val="en-US"/>
        </w:rPr>
        <w:t xml:space="preserve">ualcomm </w:t>
      </w:r>
      <w:r w:rsidRPr="001F2F72">
        <w:rPr>
          <w:lang w:val="en-US"/>
        </w:rPr>
        <w:t>(864), E</w:t>
      </w:r>
      <w:r>
        <w:rPr>
          <w:lang w:val="en-US"/>
        </w:rPr>
        <w:t xml:space="preserve">ricsson (707), Samsung (438), </w:t>
      </w:r>
      <w:r w:rsidRPr="001F2F72">
        <w:rPr>
          <w:lang w:val="en-US"/>
        </w:rPr>
        <w:t>M</w:t>
      </w:r>
      <w:r>
        <w:rPr>
          <w:lang w:val="en-US"/>
        </w:rPr>
        <w:t xml:space="preserve">itsubishi (555) and </w:t>
      </w:r>
      <w:r w:rsidRPr="001F2F72">
        <w:rPr>
          <w:lang w:val="en-US"/>
        </w:rPr>
        <w:t>Huawei</w:t>
      </w:r>
      <w:r>
        <w:rPr>
          <w:lang w:val="en-US"/>
        </w:rPr>
        <w:t xml:space="preserve"> </w:t>
      </w:r>
      <w:r w:rsidRPr="001F2F72">
        <w:rPr>
          <w:lang w:val="en-US"/>
        </w:rPr>
        <w:t>(087)</w:t>
      </w:r>
      <w:r>
        <w:rPr>
          <w:lang w:val="en-US"/>
        </w:rPr>
        <w:t xml:space="preserve">. It seems there are different views on whether this is needed and if it is needed, what the solution would be. </w:t>
      </w:r>
    </w:p>
    <w:p w14:paraId="0C66850C" w14:textId="77777777" w:rsidR="00792F9B" w:rsidRPr="000329ED" w:rsidRDefault="00792F9B" w:rsidP="00792F9B">
      <w:pPr>
        <w:pStyle w:val="Proposal"/>
        <w:numPr>
          <w:ilvl w:val="0"/>
          <w:numId w:val="0"/>
        </w:numPr>
        <w:ind w:left="1304" w:hanging="1304"/>
        <w:rPr>
          <w:b w:val="0"/>
          <w:lang w:val="en-US"/>
        </w:rPr>
      </w:pPr>
      <w:r w:rsidRPr="000329ED">
        <w:rPr>
          <w:b w:val="0"/>
          <w:lang w:val="en-US"/>
        </w:rPr>
        <w:t>Discuss offline to reach consensus and a way forward on this potential issue</w:t>
      </w:r>
    </w:p>
    <w:p w14:paraId="540AD062" w14:textId="2FE7681E" w:rsidR="00792F9B" w:rsidRDefault="00792F9B" w:rsidP="00792F9B">
      <w:r w:rsidRPr="00C412C4">
        <w:rPr>
          <w:highlight w:val="yellow"/>
        </w:rPr>
        <w:t xml:space="preserve">[Offline </w:t>
      </w:r>
      <w:r w:rsidR="00B5013E">
        <w:rPr>
          <w:highlight w:val="yellow"/>
        </w:rPr>
        <w:t xml:space="preserve">discussions and WF </w:t>
      </w:r>
      <w:r w:rsidRPr="00C412C4">
        <w:rPr>
          <w:highlight w:val="yellow"/>
        </w:rPr>
        <w:t>needed]</w:t>
      </w:r>
    </w:p>
    <w:p w14:paraId="5B92229C" w14:textId="4FF3E04E" w:rsidR="005F27E5" w:rsidRDefault="005F27E5" w:rsidP="00792F9B"/>
    <w:p w14:paraId="59F0FF74" w14:textId="06AE9A6F" w:rsidR="005F27E5" w:rsidRDefault="005F27E5" w:rsidP="005F27E5">
      <w:pPr>
        <w:pStyle w:val="Heading2"/>
      </w:pPr>
      <w:r>
        <w:t>On the introduction of (K=1,X=16) for DFT-s-OFDM</w:t>
      </w:r>
    </w:p>
    <w:p w14:paraId="7F3D4D95" w14:textId="17185D09" w:rsidR="005F27E5" w:rsidRPr="005F27E5" w:rsidRDefault="005F27E5" w:rsidP="005F27E5">
      <w:r>
        <w:t>A remaining FFS point from RAN1#90bis is the following:</w:t>
      </w:r>
    </w:p>
    <w:p w14:paraId="128A3CEE" w14:textId="77777777" w:rsidR="005F27E5" w:rsidRDefault="005F27E5" w:rsidP="005F27E5">
      <w:pPr>
        <w:pStyle w:val="RAN1bullet1"/>
        <w:numPr>
          <w:ilvl w:val="0"/>
          <w:numId w:val="28"/>
        </w:numPr>
        <w:spacing w:line="240" w:lineRule="auto"/>
        <w:rPr>
          <w:lang w:val="en-US"/>
        </w:rPr>
      </w:pPr>
      <w:r>
        <w:rPr>
          <w:lang w:val="en-GB"/>
        </w:rPr>
        <w:t>FFS: Whether to introduce (K=1, X=16) and the impacts on existing design. If supported, K={1,2,4} is supported and the following applies</w:t>
      </w:r>
    </w:p>
    <w:p w14:paraId="5C502F1B" w14:textId="77777777" w:rsidR="005F27E5" w:rsidRDefault="005F27E5" w:rsidP="005F27E5">
      <w:pPr>
        <w:pStyle w:val="RAN1bullet2"/>
      </w:pPr>
      <w:r>
        <w:t>The samples in DFT domain are divided in X intervals, and the chunks (K=1) are located in the middle of each interval</w:t>
      </w:r>
    </w:p>
    <w:p w14:paraId="0B2C04F0" w14:textId="1826DDEF" w:rsidR="005F27E5" w:rsidRDefault="005F27E5" w:rsidP="005F27E5">
      <w:pPr>
        <w:pStyle w:val="RAN1bullet2"/>
      </w:pPr>
      <w:r>
        <w:t>(K=1, X=16) applies when N</w:t>
      </w:r>
      <w:r>
        <w:rPr>
          <w:vertAlign w:val="subscript"/>
        </w:rPr>
        <w:t>RB4</w:t>
      </w:r>
      <w:r>
        <w:t>&lt;N</w:t>
      </w:r>
      <w:r>
        <w:rPr>
          <w:vertAlign w:val="subscript"/>
        </w:rPr>
        <w:t>RB</w:t>
      </w:r>
      <w:r>
        <w:t xml:space="preserve"> </w:t>
      </w:r>
      <w:r>
        <w:rPr>
          <w:noProof/>
          <w:position w:val="-6"/>
        </w:rPr>
        <w:drawing>
          <wp:inline distT="0" distB="0" distL="0" distR="0" wp14:anchorId="0399F99B" wp14:editId="472A233D">
            <wp:extent cx="142875" cy="228600"/>
            <wp:effectExtent l="0" t="0" r="9525" b="0"/>
            <wp:docPr id="2" name="Picture 2" descr="cid:image002.png@01D392C9.C089B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descr="cid:image002.png@01D392C9.C089BB50"/>
                    <pic:cNvPicPr>
                      <a:picLocks noChangeAspect="1" noChangeArrowheads="1"/>
                    </pic:cNvPicPr>
                  </pic:nvPicPr>
                  <pic:blipFill>
                    <a:blip r:link="rId80">
                      <a:extLst>
                        <a:ext uri="{28A0092B-C50C-407E-A947-70E740481C1C}">
                          <a14:useLocalDpi xmlns:a14="http://schemas.microsoft.com/office/drawing/2010/main" val="0"/>
                        </a:ext>
                      </a:extLst>
                    </a:blip>
                    <a:srcRect/>
                    <a:stretch>
                      <a:fillRect/>
                    </a:stretch>
                  </pic:blipFill>
                  <pic:spPr bwMode="auto">
                    <a:xfrm>
                      <a:off x="0" y="0"/>
                      <a:ext cx="142875" cy="228600"/>
                    </a:xfrm>
                    <a:prstGeom prst="rect">
                      <a:avLst/>
                    </a:prstGeom>
                    <a:noFill/>
                    <a:ln>
                      <a:noFill/>
                    </a:ln>
                  </pic:spPr>
                </pic:pic>
              </a:graphicData>
            </a:graphic>
          </wp:inline>
        </w:drawing>
      </w:r>
      <w:r>
        <w:t>N</w:t>
      </w:r>
      <w:r>
        <w:rPr>
          <w:vertAlign w:val="subscript"/>
        </w:rPr>
        <w:t>RB5</w:t>
      </w:r>
      <w:r>
        <w:t>, and Yx4 applies for N</w:t>
      </w:r>
      <w:r>
        <w:rPr>
          <w:vertAlign w:val="subscript"/>
        </w:rPr>
        <w:t>RB</w:t>
      </w:r>
      <w:r>
        <w:t xml:space="preserve"> </w:t>
      </w:r>
      <w:r>
        <w:rPr>
          <w:noProof/>
          <w:position w:val="-6"/>
        </w:rPr>
        <w:drawing>
          <wp:inline distT="0" distB="0" distL="0" distR="0" wp14:anchorId="45095838" wp14:editId="3696C303">
            <wp:extent cx="142875" cy="228600"/>
            <wp:effectExtent l="0" t="0" r="9525" b="0"/>
            <wp:docPr id="1" name="Picture 1" descr="cid:image004.png@01D392C9.C089BB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descr="cid:image004.png@01D392C9.C089BB50"/>
                    <pic:cNvPicPr>
                      <a:picLocks noChangeAspect="1" noChangeArrowheads="1"/>
                    </pic:cNvPicPr>
                  </pic:nvPicPr>
                  <pic:blipFill>
                    <a:blip r:link="rId81">
                      <a:extLst>
                        <a:ext uri="{28A0092B-C50C-407E-A947-70E740481C1C}">
                          <a14:useLocalDpi xmlns:a14="http://schemas.microsoft.com/office/drawing/2010/main" val="0"/>
                        </a:ext>
                      </a:extLst>
                    </a:blip>
                    <a:srcRect/>
                    <a:stretch>
                      <a:fillRect/>
                    </a:stretch>
                  </pic:blipFill>
                  <pic:spPr bwMode="auto">
                    <a:xfrm>
                      <a:off x="0" y="0"/>
                      <a:ext cx="142875" cy="228600"/>
                    </a:xfrm>
                    <a:prstGeom prst="rect">
                      <a:avLst/>
                    </a:prstGeom>
                    <a:noFill/>
                    <a:ln>
                      <a:noFill/>
                    </a:ln>
                  </pic:spPr>
                </pic:pic>
              </a:graphicData>
            </a:graphic>
          </wp:inline>
        </w:drawing>
      </w:r>
      <w:r>
        <w:t> N</w:t>
      </w:r>
      <w:r>
        <w:rPr>
          <w:vertAlign w:val="subscript"/>
        </w:rPr>
        <w:t>RB5</w:t>
      </w:r>
    </w:p>
    <w:p w14:paraId="2018B7EE" w14:textId="12B2C24B" w:rsidR="005F27E5" w:rsidRDefault="005F27E5" w:rsidP="00792F9B">
      <w:pPr>
        <w:rPr>
          <w:lang w:val="en-US"/>
        </w:rPr>
      </w:pPr>
    </w:p>
    <w:p w14:paraId="6ED4688C" w14:textId="2ABC185C" w:rsidR="005F27E5" w:rsidRDefault="005F27E5" w:rsidP="00792F9B">
      <w:pPr>
        <w:rPr>
          <w:lang w:val="en-US"/>
        </w:rPr>
      </w:pPr>
      <w:r>
        <w:rPr>
          <w:lang w:val="en-US"/>
        </w:rPr>
        <w:t>Samsung propose to close this FFS point by the following proposal:</w:t>
      </w:r>
    </w:p>
    <w:p w14:paraId="0CFF4EFA" w14:textId="7CB17020" w:rsidR="005F27E5" w:rsidRPr="00472A60" w:rsidRDefault="005F27E5" w:rsidP="005F27E5">
      <w:pPr>
        <w:pStyle w:val="Proposal"/>
        <w:rPr>
          <w:highlight w:val="magenta"/>
          <w:lang w:val="en-US"/>
        </w:rPr>
      </w:pPr>
      <w:r w:rsidRPr="00472A60">
        <w:rPr>
          <w:highlight w:val="magenta"/>
        </w:rPr>
        <w:t>In the PT-RS symbol mapping for DFT-s-OFDM, K=1,X=16 is not supported in NR Release 15.</w:t>
      </w:r>
    </w:p>
    <w:p w14:paraId="258766AD" w14:textId="6A7414DE" w:rsidR="008B5D07" w:rsidRDefault="008B5D07" w:rsidP="00CE0424">
      <w:pPr>
        <w:pStyle w:val="Heading1"/>
      </w:pPr>
      <w:r>
        <w:t xml:space="preserve">Issues with </w:t>
      </w:r>
      <w:r w:rsidR="008D0CAD">
        <w:t xml:space="preserve">212 and </w:t>
      </w:r>
      <w:r>
        <w:t>214</w:t>
      </w:r>
    </w:p>
    <w:p w14:paraId="57D36ACE" w14:textId="77777777" w:rsidR="00A73F63" w:rsidRPr="00A73F63" w:rsidRDefault="00A73F63" w:rsidP="00A73F63">
      <w:r>
        <w:t xml:space="preserve">Proposals 6 to 9 may be rather easily agreeable. </w:t>
      </w:r>
    </w:p>
    <w:p w14:paraId="0251870E" w14:textId="77777777" w:rsidR="00A73F63" w:rsidRPr="00A73F63" w:rsidRDefault="00A73F63" w:rsidP="00A73F63"/>
    <w:p w14:paraId="1CD0229C" w14:textId="77777777" w:rsidR="00A73F63" w:rsidRDefault="00A73F63" w:rsidP="006062F8">
      <w:pPr>
        <w:pStyle w:val="Heading2"/>
      </w:pPr>
      <w:r w:rsidRPr="000F438F">
        <w:t>PTRS</w:t>
      </w:r>
      <w:r>
        <w:t xml:space="preserve"> time density</w:t>
      </w:r>
      <w:r w:rsidRPr="000F438F">
        <w:t xml:space="preserve"> for UCI </w:t>
      </w:r>
      <w:r>
        <w:t>only PUSCH</w:t>
      </w:r>
    </w:p>
    <w:p w14:paraId="77CC818D" w14:textId="77777777" w:rsidR="00A73F63" w:rsidRDefault="00A73F63" w:rsidP="00A73F63">
      <w:r>
        <w:t xml:space="preserve">It is observed in Intel (317) that when PUSCH carries UCI only, the PTRS density can be undefined as MCS could be the reserved MCS. The proposal in (317) can be rephrased as (considering that this only applies for CP-OFDM). </w:t>
      </w:r>
    </w:p>
    <w:p w14:paraId="7B92F7FA" w14:textId="77777777" w:rsidR="00A73F63" w:rsidRPr="000F438F" w:rsidRDefault="00A73F63" w:rsidP="00A73F63">
      <w:pPr>
        <w:pStyle w:val="Proposal"/>
      </w:pPr>
      <w:r w:rsidRPr="00751571">
        <w:rPr>
          <w:lang w:val="en-US"/>
        </w:rPr>
        <w:t xml:space="preserve">For UCI </w:t>
      </w:r>
      <w:r>
        <w:rPr>
          <w:lang w:val="en-US"/>
        </w:rPr>
        <w:t xml:space="preserve">on PUSCH </w:t>
      </w:r>
      <w:r w:rsidRPr="00751571">
        <w:rPr>
          <w:lang w:val="en-US"/>
        </w:rPr>
        <w:t>without UL-SCH</w:t>
      </w:r>
      <w:r>
        <w:rPr>
          <w:lang w:val="en-US"/>
        </w:rPr>
        <w:t xml:space="preserve">, the PT-RS time domain density for CP-OFDM </w:t>
      </w:r>
      <w:r w:rsidRPr="00751571">
        <w:rPr>
          <w:lang w:val="en-US"/>
        </w:rPr>
        <w:t xml:space="preserve">is every </w:t>
      </w:r>
      <w:r>
        <w:rPr>
          <w:lang w:val="en-US"/>
        </w:rPr>
        <w:t xml:space="preserve">OFDM </w:t>
      </w:r>
      <w:r w:rsidRPr="00751571">
        <w:rPr>
          <w:lang w:val="en-US"/>
        </w:rPr>
        <w:t>symbol</w:t>
      </w:r>
    </w:p>
    <w:p w14:paraId="50403877" w14:textId="718D3AF3" w:rsidR="00A73F63" w:rsidRDefault="008669FC" w:rsidP="00A73F63">
      <w:pPr>
        <w:pStyle w:val="Proposal"/>
        <w:numPr>
          <w:ilvl w:val="0"/>
          <w:numId w:val="0"/>
        </w:numPr>
        <w:rPr>
          <w:b w:val="0"/>
        </w:rPr>
      </w:pPr>
      <w:r>
        <w:rPr>
          <w:b w:val="0"/>
          <w:lang w:val="en-US"/>
        </w:rPr>
        <w:t xml:space="preserve">Note </w:t>
      </w:r>
      <w:r w:rsidRPr="008669FC">
        <w:rPr>
          <w:rFonts w:hint="eastAsia"/>
          <w:b w:val="0"/>
        </w:rPr>
        <w:t xml:space="preserve">that this </w:t>
      </w:r>
      <w:r w:rsidRPr="008669FC">
        <w:rPr>
          <w:b w:val="0"/>
        </w:rPr>
        <w:t xml:space="preserve">proposal </w:t>
      </w:r>
      <w:r w:rsidRPr="008669FC">
        <w:rPr>
          <w:rFonts w:hint="eastAsia"/>
          <w:b w:val="0"/>
        </w:rPr>
        <w:t xml:space="preserve">does not affect the previously agreed </w:t>
      </w:r>
      <w:r w:rsidRPr="008669FC">
        <w:rPr>
          <w:b w:val="0"/>
        </w:rPr>
        <w:t>mechanism</w:t>
      </w:r>
      <w:r w:rsidRPr="008669FC">
        <w:rPr>
          <w:rFonts w:hint="eastAsia"/>
          <w:b w:val="0"/>
        </w:rPr>
        <w:t xml:space="preserve"> </w:t>
      </w:r>
      <w:r w:rsidRPr="008669FC">
        <w:rPr>
          <w:b w:val="0"/>
        </w:rPr>
        <w:t>for determining the time density for data retransmissions</w:t>
      </w:r>
      <w:r>
        <w:rPr>
          <w:b w:val="0"/>
        </w:rPr>
        <w:t>.</w:t>
      </w:r>
    </w:p>
    <w:p w14:paraId="521B7ECD" w14:textId="582BFBEE" w:rsidR="00B9571E" w:rsidRDefault="00B9571E" w:rsidP="00A73F63">
      <w:pPr>
        <w:pStyle w:val="Proposal"/>
        <w:numPr>
          <w:ilvl w:val="0"/>
          <w:numId w:val="0"/>
        </w:numPr>
        <w:rPr>
          <w:b w:val="0"/>
          <w:u w:val="single"/>
          <w:lang w:val="en-US"/>
        </w:rPr>
      </w:pPr>
      <w:r w:rsidRPr="00B9571E">
        <w:rPr>
          <w:b w:val="0"/>
          <w:u w:val="single"/>
        </w:rPr>
        <w:t>Comment from ZTE, Sanechips “</w:t>
      </w:r>
      <w:r w:rsidRPr="00B9571E">
        <w:rPr>
          <w:b w:val="0"/>
          <w:u w:val="single"/>
          <w:lang w:val="en-US"/>
        </w:rPr>
        <w:t>The proposal seems unnecessary since we have agreed PTRS density can be based on the initial MCS if indicated MCS is the reserved MCS”</w:t>
      </w:r>
    </w:p>
    <w:p w14:paraId="2E7D38FE" w14:textId="77777777" w:rsidR="0003645D" w:rsidRPr="00B9571E" w:rsidRDefault="0003645D" w:rsidP="0003645D">
      <w:pPr>
        <w:pStyle w:val="Proposal"/>
        <w:numPr>
          <w:ilvl w:val="0"/>
          <w:numId w:val="0"/>
        </w:numPr>
        <w:rPr>
          <w:b w:val="0"/>
          <w:u w:val="single"/>
          <w:lang w:val="en-US"/>
        </w:rPr>
      </w:pPr>
      <w:r>
        <w:rPr>
          <w:b w:val="0"/>
          <w:u w:val="single"/>
          <w:lang w:val="en-US"/>
        </w:rPr>
        <w:t>Comment from QC: We also think this proposal seems unnecessary, but we are open to discuss it further to see if indeed there is any problem in the spec.</w:t>
      </w:r>
    </w:p>
    <w:p w14:paraId="2A6CC536" w14:textId="77777777" w:rsidR="0003645D" w:rsidRPr="00B9571E" w:rsidRDefault="0003645D" w:rsidP="00A73F63">
      <w:pPr>
        <w:pStyle w:val="Proposal"/>
        <w:numPr>
          <w:ilvl w:val="0"/>
          <w:numId w:val="0"/>
        </w:numPr>
        <w:rPr>
          <w:b w:val="0"/>
          <w:u w:val="single"/>
          <w:lang w:val="en-US"/>
        </w:rPr>
      </w:pPr>
    </w:p>
    <w:p w14:paraId="647CB967" w14:textId="77777777" w:rsidR="00A73F63" w:rsidRDefault="00A73F63" w:rsidP="00A73F63">
      <w:pPr>
        <w:pStyle w:val="Heading2"/>
      </w:pPr>
      <w:r>
        <w:t>PT-RS port assignment issues related to two CW scheduling</w:t>
      </w:r>
    </w:p>
    <w:p w14:paraId="1FE1A1C6" w14:textId="77777777" w:rsidR="00A73F63" w:rsidRDefault="00A73F63" w:rsidP="00A73F63">
      <w:pPr>
        <w:pStyle w:val="Proposal"/>
        <w:numPr>
          <w:ilvl w:val="0"/>
          <w:numId w:val="0"/>
        </w:numPr>
        <w:rPr>
          <w:b w:val="0"/>
          <w:lang w:val="en-US"/>
        </w:rPr>
      </w:pPr>
      <w:r>
        <w:rPr>
          <w:b w:val="0"/>
          <w:lang w:val="en-US"/>
        </w:rPr>
        <w:t>In CATT (246) it is observed if a DMRS port group has 2 CW, then it is not captured in 214 which DMRS port is associated with the PTRS port. It is proposed</w:t>
      </w:r>
    </w:p>
    <w:p w14:paraId="2E07FE59" w14:textId="535C6BEA" w:rsidR="00A73F63" w:rsidRPr="00B9571E" w:rsidRDefault="00B9571E" w:rsidP="00B9571E">
      <w:pPr>
        <w:pStyle w:val="Proposal"/>
        <w:numPr>
          <w:ilvl w:val="0"/>
          <w:numId w:val="0"/>
        </w:numPr>
        <w:ind w:left="1304" w:hanging="1304"/>
        <w:rPr>
          <w:b w:val="0"/>
          <w:i/>
        </w:rPr>
      </w:pPr>
      <w:r w:rsidRPr="00B9571E">
        <w:rPr>
          <w:b w:val="0"/>
          <w:i/>
          <w:lang w:val="en-US"/>
        </w:rPr>
        <w:t>Proposal is “</w:t>
      </w:r>
      <w:r w:rsidR="00A73F63" w:rsidRPr="00B9571E">
        <w:rPr>
          <w:b w:val="0"/>
          <w:i/>
        </w:rPr>
        <w:t>Capture in 214 that i</w:t>
      </w:r>
      <w:r w:rsidR="00A73F63" w:rsidRPr="00B9571E">
        <w:rPr>
          <w:rFonts w:hint="eastAsia"/>
          <w:b w:val="0"/>
          <w:i/>
        </w:rPr>
        <w:t xml:space="preserve">f one DMRS port group includes the DMRS ports assigned for two codewords, PT-RS antenna port should be associated with the lowest indexed DMRS port assigned for the </w:t>
      </w:r>
      <w:r w:rsidR="00A73F63" w:rsidRPr="00B9571E">
        <w:rPr>
          <w:b w:val="0"/>
          <w:i/>
        </w:rPr>
        <w:t>codeword</w:t>
      </w:r>
      <w:r w:rsidR="00A73F63" w:rsidRPr="00B9571E">
        <w:rPr>
          <w:rFonts w:hint="eastAsia"/>
          <w:b w:val="0"/>
          <w:i/>
        </w:rPr>
        <w:t xml:space="preserve"> with the higher MCS within the DMRS port group.</w:t>
      </w:r>
      <w:r w:rsidRPr="00B9571E">
        <w:rPr>
          <w:b w:val="0"/>
          <w:i/>
        </w:rPr>
        <w:t>”</w:t>
      </w:r>
    </w:p>
    <w:p w14:paraId="03B578DF" w14:textId="474539C0" w:rsidR="00A73F63" w:rsidRPr="00B9571E" w:rsidRDefault="00B9571E" w:rsidP="00A73F63">
      <w:pPr>
        <w:pStyle w:val="Proposal"/>
        <w:numPr>
          <w:ilvl w:val="0"/>
          <w:numId w:val="0"/>
        </w:numPr>
        <w:rPr>
          <w:b w:val="0"/>
          <w:u w:val="single"/>
        </w:rPr>
      </w:pPr>
      <w:r w:rsidRPr="00B9571E">
        <w:rPr>
          <w:b w:val="0"/>
          <w:u w:val="single"/>
        </w:rPr>
        <w:lastRenderedPageBreak/>
        <w:t>Comment from ZTE, Sanechips “…maybe the case in above proposal does not exist”</w:t>
      </w:r>
    </w:p>
    <w:p w14:paraId="2B2ADE7C" w14:textId="77777777" w:rsidR="00B9571E" w:rsidRDefault="00B9571E" w:rsidP="00A73F63">
      <w:pPr>
        <w:pStyle w:val="Proposal"/>
        <w:numPr>
          <w:ilvl w:val="0"/>
          <w:numId w:val="0"/>
        </w:numPr>
      </w:pPr>
    </w:p>
    <w:p w14:paraId="727D2B75" w14:textId="77777777" w:rsidR="008669FC" w:rsidRDefault="00A73F63" w:rsidP="00A73F63">
      <w:pPr>
        <w:pStyle w:val="Proposal"/>
        <w:numPr>
          <w:ilvl w:val="0"/>
          <w:numId w:val="0"/>
        </w:numPr>
        <w:rPr>
          <w:b w:val="0"/>
          <w:lang w:val="en-US"/>
        </w:rPr>
      </w:pPr>
      <w:r w:rsidRPr="00F76F5F">
        <w:rPr>
          <w:b w:val="0"/>
          <w:lang w:val="en-US"/>
        </w:rPr>
        <w:t>In LGE (</w:t>
      </w:r>
      <w:r>
        <w:rPr>
          <w:b w:val="0"/>
          <w:lang w:val="en-US"/>
        </w:rPr>
        <w:t xml:space="preserve">369) a related issue is observed, that </w:t>
      </w:r>
      <w:r w:rsidRPr="00F76F5F">
        <w:rPr>
          <w:b w:val="0"/>
          <w:lang w:val="en-US"/>
        </w:rPr>
        <w:t>two CWs can share the same PT-RS port, it is unclear which MCS is referred for PT-RS port</w:t>
      </w:r>
      <w:r>
        <w:rPr>
          <w:b w:val="0"/>
          <w:lang w:val="en-US"/>
        </w:rPr>
        <w:t xml:space="preserve"> in this case. </w:t>
      </w:r>
    </w:p>
    <w:p w14:paraId="63EAC300" w14:textId="4102CCC9" w:rsidR="00A73F63" w:rsidRDefault="00A73F63" w:rsidP="00A73F63">
      <w:pPr>
        <w:pStyle w:val="Proposal"/>
        <w:numPr>
          <w:ilvl w:val="0"/>
          <w:numId w:val="0"/>
        </w:numPr>
        <w:rPr>
          <w:b w:val="0"/>
          <w:lang w:val="en-US"/>
        </w:rPr>
      </w:pPr>
      <w:r>
        <w:rPr>
          <w:b w:val="0"/>
          <w:lang w:val="en-US"/>
        </w:rPr>
        <w:t>The</w:t>
      </w:r>
      <w:r w:rsidR="008669FC">
        <w:rPr>
          <w:b w:val="0"/>
          <w:lang w:val="en-US"/>
        </w:rPr>
        <w:t xml:space="preserve"> proposal is highlighted in red below</w:t>
      </w:r>
    </w:p>
    <w:p w14:paraId="4047B57C" w14:textId="77777777" w:rsidR="00A73F63" w:rsidRDefault="00A73F63" w:rsidP="00A73F63">
      <w:pPr>
        <w:pStyle w:val="Proposal"/>
      </w:pPr>
      <w:r w:rsidRPr="00F76F5F">
        <w:t xml:space="preserve">If a UE is configured with the higher layer parameter Downlink-PTRS-Config, set to ‘ON’, if the additional higher layer parameters timeDensity and frequencyDensity are both configured, the UE shall assume the PT-RS antenna ports’ presence and pattern are a function of the scheduled MCS </w:t>
      </w:r>
      <w:r w:rsidRPr="00F76F5F">
        <w:rPr>
          <w:color w:val="FF0000"/>
          <w:u w:val="single"/>
        </w:rPr>
        <w:t>of its associated DMRS port</w:t>
      </w:r>
      <w:r w:rsidRPr="00F76F5F">
        <w:rPr>
          <w:color w:val="FF0000"/>
        </w:rPr>
        <w:t xml:space="preserve"> </w:t>
      </w:r>
      <w:r w:rsidRPr="00F76F5F">
        <w:t>and scheduled bandwidth in corresponding bandwidth part as shown in Tabl</w:t>
      </w:r>
      <w:r>
        <w:t>e 5.1.6.3-1 and Table 5.1.6.3-2.</w:t>
      </w:r>
    </w:p>
    <w:p w14:paraId="1A0A31C3" w14:textId="19E12705" w:rsidR="00A73F63" w:rsidRPr="008669FC" w:rsidRDefault="008669FC" w:rsidP="008669FC">
      <w:pPr>
        <w:pStyle w:val="CommentText"/>
        <w:rPr>
          <w:u w:val="single"/>
        </w:rPr>
      </w:pPr>
      <w:r w:rsidRPr="008669FC">
        <w:rPr>
          <w:u w:val="single"/>
        </w:rPr>
        <w:t>Comment from Huawei “</w:t>
      </w:r>
      <w:r w:rsidRPr="008669FC">
        <w:rPr>
          <w:rFonts w:hint="eastAsia"/>
          <w:u w:val="single"/>
        </w:rPr>
        <w:t xml:space="preserve">DMRS port does not have a MCS associated with it. </w:t>
      </w:r>
      <w:r w:rsidRPr="008669FC">
        <w:rPr>
          <w:u w:val="single"/>
        </w:rPr>
        <w:t>We may need to mention the corresponding CW.”</w:t>
      </w:r>
    </w:p>
    <w:p w14:paraId="1423C5E8" w14:textId="77777777" w:rsidR="00A73F63" w:rsidRDefault="00A73F63" w:rsidP="00A73F63">
      <w:pPr>
        <w:pStyle w:val="Proposal"/>
        <w:numPr>
          <w:ilvl w:val="0"/>
          <w:numId w:val="0"/>
        </w:numPr>
        <w:ind w:left="1304" w:hanging="1304"/>
      </w:pPr>
    </w:p>
    <w:p w14:paraId="0EDD655C" w14:textId="77777777" w:rsidR="00A73F63" w:rsidRPr="008D0CAD" w:rsidRDefault="00A73F63" w:rsidP="00A73F63">
      <w:pPr>
        <w:pStyle w:val="Heading2"/>
      </w:pPr>
      <w:r w:rsidRPr="008D0CAD">
        <w:t>LI report issue</w:t>
      </w:r>
    </w:p>
    <w:p w14:paraId="5E8626DA" w14:textId="77777777" w:rsidR="00A73F63" w:rsidRDefault="00A73F63" w:rsidP="00A73F63">
      <w:r>
        <w:t>For layer indication in CSI, we have a working assumption:</w:t>
      </w:r>
    </w:p>
    <w:p w14:paraId="5B8D6E62" w14:textId="77777777" w:rsidR="00A73F63" w:rsidRPr="008D0CAD" w:rsidRDefault="00A73F63" w:rsidP="00A73F63">
      <w:pPr>
        <w:pStyle w:val="ListParagraph"/>
        <w:numPr>
          <w:ilvl w:val="0"/>
          <w:numId w:val="19"/>
        </w:numPr>
        <w:rPr>
          <w:sz w:val="18"/>
        </w:rPr>
      </w:pPr>
      <w:r w:rsidRPr="008D0CAD">
        <w:rPr>
          <w:color w:val="000000"/>
          <w:szCs w:val="22"/>
        </w:rPr>
        <w:t>For reporting preferred layer for mapping PTRS using layer indicator (LI), support a LI field separate from other CSI, following the encoding rule of wideband PMI</w:t>
      </w:r>
    </w:p>
    <w:p w14:paraId="5BD082BC" w14:textId="77777777" w:rsidR="00A73F63" w:rsidRDefault="00A73F63" w:rsidP="00A73F63">
      <w:pPr>
        <w:rPr>
          <w:rFonts w:eastAsiaTheme="minorEastAsia"/>
        </w:rPr>
      </w:pPr>
      <w:r>
        <w:t>In Intel (317)</w:t>
      </w:r>
      <w:r w:rsidRPr="008D0CAD">
        <w:t xml:space="preserve"> </w:t>
      </w:r>
      <w:r>
        <w:t xml:space="preserve">it is observed that </w:t>
      </w:r>
      <w:r w:rsidRPr="008D0CAD">
        <w:rPr>
          <w:lang w:val="en-US"/>
        </w:rPr>
        <w:t xml:space="preserve">the LI should </w:t>
      </w:r>
      <w:r>
        <w:rPr>
          <w:lang w:val="en-US"/>
        </w:rPr>
        <w:t xml:space="preserve">thus </w:t>
      </w:r>
      <w:r w:rsidRPr="008D0CAD">
        <w:rPr>
          <w:lang w:val="en-US"/>
        </w:rPr>
        <w:t>be reported in the second CSI part</w:t>
      </w:r>
      <w:r>
        <w:rPr>
          <w:lang w:val="en-US"/>
        </w:rPr>
        <w:t xml:space="preserve">. In </w:t>
      </w:r>
      <w:r w:rsidRPr="008D0CAD">
        <w:t>CATT (246)</w:t>
      </w:r>
      <w:r>
        <w:t xml:space="preserve">, </w:t>
      </w:r>
      <w:r>
        <w:rPr>
          <w:rFonts w:eastAsiaTheme="minorEastAsia" w:hint="eastAsia"/>
        </w:rPr>
        <w:t xml:space="preserve">since LI is related to RI and it has been agreed that the RI payload depends on rank restriction, it is more </w:t>
      </w:r>
      <w:r>
        <w:rPr>
          <w:rFonts w:eastAsiaTheme="minorEastAsia"/>
        </w:rPr>
        <w:t>reasonable</w:t>
      </w:r>
      <w:r>
        <w:rPr>
          <w:rFonts w:eastAsiaTheme="minorEastAsia" w:hint="eastAsia"/>
        </w:rPr>
        <w:t xml:space="preserve"> to support that the LI payload also depends on rank restriction, which is beneficial to save the CSI payload</w:t>
      </w:r>
    </w:p>
    <w:p w14:paraId="69345E08" w14:textId="77777777" w:rsidR="00A73F63" w:rsidRDefault="00A73F63" w:rsidP="00A73F63">
      <w:pPr>
        <w:rPr>
          <w:rFonts w:eastAsiaTheme="minorEastAsia"/>
        </w:rPr>
      </w:pPr>
    </w:p>
    <w:p w14:paraId="19083CCA" w14:textId="77777777" w:rsidR="00A73F63" w:rsidRPr="00472A60" w:rsidRDefault="00A73F63" w:rsidP="00A73F63">
      <w:pPr>
        <w:pStyle w:val="Proposal"/>
        <w:rPr>
          <w:highlight w:val="magenta"/>
          <w:lang w:val="en-US"/>
        </w:rPr>
      </w:pPr>
      <w:r w:rsidRPr="00472A60">
        <w:rPr>
          <w:highlight w:val="magenta"/>
          <w:lang w:val="en-US"/>
        </w:rPr>
        <w:t>Correct so that LI is encoded in the second CSI part, which follows the same coding rule for wideband PMI per the working assumption.</w:t>
      </w:r>
    </w:p>
    <w:p w14:paraId="6C10C9BA" w14:textId="77777777" w:rsidR="00A73F63" w:rsidRPr="00472A60" w:rsidRDefault="00A73F63" w:rsidP="00A73F63">
      <w:pPr>
        <w:pStyle w:val="Proposal"/>
        <w:rPr>
          <w:highlight w:val="magenta"/>
        </w:rPr>
      </w:pPr>
      <w:r w:rsidRPr="00472A60">
        <w:rPr>
          <w:rFonts w:eastAsiaTheme="minorEastAsia" w:hint="eastAsia"/>
          <w:highlight w:val="magenta"/>
        </w:rPr>
        <w:t>LI payload depends on</w:t>
      </w:r>
      <w:r w:rsidRPr="00472A60">
        <w:rPr>
          <w:rFonts w:eastAsiaTheme="minorEastAsia"/>
          <w:highlight w:val="magenta"/>
        </w:rPr>
        <w:t xml:space="preserve"> RI and is also adjusted according to </w:t>
      </w:r>
      <w:r w:rsidRPr="00472A60">
        <w:rPr>
          <w:rFonts w:eastAsiaTheme="minorEastAsia" w:hint="eastAsia"/>
          <w:highlight w:val="magenta"/>
        </w:rPr>
        <w:t>rank restriction</w:t>
      </w:r>
      <w:r w:rsidRPr="00472A60">
        <w:rPr>
          <w:rFonts w:eastAsia="SimSun" w:hint="eastAsia"/>
          <w:highlight w:val="magenta"/>
        </w:rPr>
        <w:t>.</w:t>
      </w:r>
    </w:p>
    <w:p w14:paraId="5B17D530" w14:textId="055DEE23" w:rsidR="00A73F63" w:rsidRPr="00B9571E" w:rsidRDefault="00B9571E" w:rsidP="00A73F63">
      <w:pPr>
        <w:pStyle w:val="Proposal"/>
        <w:numPr>
          <w:ilvl w:val="0"/>
          <w:numId w:val="0"/>
        </w:numPr>
        <w:ind w:left="1701" w:hanging="1701"/>
        <w:rPr>
          <w:b w:val="0"/>
          <w:u w:val="single"/>
        </w:rPr>
      </w:pPr>
      <w:r w:rsidRPr="00B9571E">
        <w:rPr>
          <w:b w:val="0"/>
          <w:u w:val="single"/>
        </w:rPr>
        <w:t>Comment from ZTE, Sanechips “Since maximum 2 bits L1 payload is</w:t>
      </w:r>
      <w:r>
        <w:rPr>
          <w:b w:val="0"/>
          <w:u w:val="single"/>
        </w:rPr>
        <w:t xml:space="preserve"> enough, the gain of this proposal </w:t>
      </w:r>
      <w:r w:rsidRPr="00B9571E">
        <w:rPr>
          <w:b w:val="0"/>
          <w:u w:val="single"/>
        </w:rPr>
        <w:t>is marginal</w:t>
      </w:r>
      <w:r>
        <w:rPr>
          <w:b w:val="0"/>
          <w:u w:val="single"/>
        </w:rPr>
        <w:t>”</w:t>
      </w:r>
      <w:r w:rsidRPr="00B9571E">
        <w:rPr>
          <w:b w:val="0"/>
          <w:u w:val="single"/>
          <w:lang w:val="en-US"/>
        </w:rPr>
        <w:t>.</w:t>
      </w:r>
    </w:p>
    <w:p w14:paraId="2FEA089C" w14:textId="77777777" w:rsidR="00A73F63" w:rsidRDefault="00A73F63" w:rsidP="00A73F63">
      <w:pPr>
        <w:pStyle w:val="Heading2"/>
      </w:pPr>
      <w:r>
        <w:t>PTRS ports for non-codebook based UL</w:t>
      </w:r>
    </w:p>
    <w:p w14:paraId="4059091C" w14:textId="77777777" w:rsidR="00A73F63" w:rsidRDefault="00A73F63" w:rsidP="00A73F63">
      <w:pPr>
        <w:rPr>
          <w:lang w:val="en-US"/>
        </w:rPr>
      </w:pPr>
      <w:r>
        <w:t xml:space="preserve">In case of non-codebook based UL, it is observed by vivo (191) and ZTE, Sanechips (115) that </w:t>
      </w:r>
      <w:r w:rsidRPr="00A35873">
        <w:rPr>
          <w:lang w:val="en-US"/>
        </w:rPr>
        <w:t>if more than one SRI’s are indicated in DCI, further indication is needed to map a PTRS port to a unique DMRS port/layer</w:t>
      </w:r>
      <w:r>
        <w:rPr>
          <w:lang w:val="en-US"/>
        </w:rPr>
        <w:t xml:space="preserve">, since each SRS resource is associated with a PTRS port. </w:t>
      </w:r>
    </w:p>
    <w:p w14:paraId="32BF591B" w14:textId="13527F2A" w:rsidR="00A73F63" w:rsidRDefault="00447D93" w:rsidP="00A73F63">
      <w:pPr>
        <w:rPr>
          <w:lang w:val="en-US"/>
        </w:rPr>
      </w:pPr>
      <w:r>
        <w:rPr>
          <w:lang w:val="en-US"/>
        </w:rPr>
        <w:t>To resolve this there are three</w:t>
      </w:r>
      <w:r w:rsidR="00A73F63">
        <w:rPr>
          <w:lang w:val="en-US"/>
        </w:rPr>
        <w:t xml:space="preserve"> proposals</w:t>
      </w:r>
      <w:r w:rsidR="006F7929">
        <w:rPr>
          <w:lang w:val="en-US"/>
        </w:rPr>
        <w:t xml:space="preserve"> for online decision</w:t>
      </w:r>
    </w:p>
    <w:p w14:paraId="71CA23CB" w14:textId="77777777" w:rsidR="00A73F63" w:rsidRDefault="00A73F63" w:rsidP="00A73F63">
      <w:pPr>
        <w:pStyle w:val="Proposal"/>
        <w:rPr>
          <w:lang w:val="en-US"/>
        </w:rPr>
      </w:pPr>
      <w:r>
        <w:rPr>
          <w:lang w:val="en-US"/>
        </w:rPr>
        <w:t xml:space="preserve">Decide one of these two methods </w:t>
      </w:r>
      <w:r w:rsidRPr="00D207EF">
        <w:t xml:space="preserve">for non-codebook </w:t>
      </w:r>
      <w:r w:rsidRPr="00D207EF">
        <w:rPr>
          <w:color w:val="000000"/>
          <w:lang w:eastAsia="ko-KR"/>
        </w:rPr>
        <w:t>based UL transmission</w:t>
      </w:r>
    </w:p>
    <w:p w14:paraId="72CC0B6B" w14:textId="2FA75CF1" w:rsidR="00A73F63" w:rsidRPr="00D207EF" w:rsidRDefault="00447D93" w:rsidP="00A73F63">
      <w:pPr>
        <w:pStyle w:val="Proposal"/>
        <w:numPr>
          <w:ilvl w:val="0"/>
          <w:numId w:val="19"/>
        </w:numPr>
        <w:rPr>
          <w:lang w:val="en-US"/>
        </w:rPr>
      </w:pPr>
      <w:r>
        <w:rPr>
          <w:color w:val="000000"/>
        </w:rPr>
        <w:t xml:space="preserve">Alt.1 </w:t>
      </w:r>
      <w:r w:rsidR="00A73F63" w:rsidRPr="00D207EF">
        <w:rPr>
          <w:color w:val="000000"/>
        </w:rPr>
        <w:t>one PTRS port is</w:t>
      </w:r>
      <w:r w:rsidR="00A73F63" w:rsidRPr="00D207EF">
        <w:rPr>
          <w:rFonts w:hint="eastAsia"/>
          <w:color w:val="000000"/>
        </w:rPr>
        <w:t xml:space="preserve"> associated with</w:t>
      </w:r>
      <w:r w:rsidR="00A73F63" w:rsidRPr="00D207EF">
        <w:rPr>
          <w:color w:val="000000"/>
        </w:rPr>
        <w:t xml:space="preserve"> </w:t>
      </w:r>
      <w:r w:rsidR="00A73F63" w:rsidRPr="00D207EF">
        <w:rPr>
          <w:rFonts w:hint="eastAsia"/>
          <w:color w:val="000000"/>
        </w:rPr>
        <w:t xml:space="preserve">the </w:t>
      </w:r>
      <w:r w:rsidR="00A73F63" w:rsidRPr="00D207EF">
        <w:rPr>
          <w:rFonts w:hint="eastAsia"/>
        </w:rPr>
        <w:t xml:space="preserve">SRS resource or DMRS port </w:t>
      </w:r>
      <w:r w:rsidR="00A73F63" w:rsidRPr="00D207EF">
        <w:rPr>
          <w:rFonts w:hint="eastAsia"/>
          <w:color w:val="000000"/>
        </w:rPr>
        <w:t xml:space="preserve">which corresponds to </w:t>
      </w:r>
      <w:r w:rsidR="00A73F63" w:rsidRPr="00D207EF">
        <w:rPr>
          <w:color w:val="000000"/>
        </w:rPr>
        <w:t xml:space="preserve">the lowest index SRI among </w:t>
      </w:r>
      <w:r w:rsidR="00A73F63" w:rsidRPr="00D207EF">
        <w:rPr>
          <w:rFonts w:hint="eastAsia"/>
          <w:color w:val="000000"/>
        </w:rPr>
        <w:t xml:space="preserve">DCI indicated </w:t>
      </w:r>
      <w:r w:rsidR="00A73F63" w:rsidRPr="00D207EF">
        <w:rPr>
          <w:color w:val="000000"/>
        </w:rPr>
        <w:t>SRIs with the same PTRS port index</w:t>
      </w:r>
      <w:r w:rsidR="00A73F63" w:rsidRPr="00D207EF">
        <w:rPr>
          <w:rFonts w:hint="eastAsia"/>
          <w:color w:val="000000"/>
        </w:rPr>
        <w:t>.</w:t>
      </w:r>
    </w:p>
    <w:p w14:paraId="18DEFEA3" w14:textId="7CBD22D5" w:rsidR="00A73F63" w:rsidRDefault="00447D93" w:rsidP="00A73F63">
      <w:pPr>
        <w:pStyle w:val="Proposal"/>
        <w:numPr>
          <w:ilvl w:val="0"/>
          <w:numId w:val="19"/>
        </w:numPr>
        <w:rPr>
          <w:rFonts w:eastAsia="SimSun"/>
        </w:rPr>
      </w:pPr>
      <w:r>
        <w:rPr>
          <w:rFonts w:eastAsia="SimSun"/>
        </w:rPr>
        <w:t xml:space="preserve">Alt.2 </w:t>
      </w:r>
      <w:r w:rsidR="00A73F63" w:rsidRPr="00D207EF">
        <w:rPr>
          <w:rFonts w:eastAsia="SimSun"/>
        </w:rPr>
        <w:t>map a PTRS port to the DMRS port with the lowest port index.</w:t>
      </w:r>
    </w:p>
    <w:p w14:paraId="4AD3A5F4" w14:textId="7FACA5DB" w:rsidR="00447D93" w:rsidRPr="00447D93" w:rsidRDefault="00447D93" w:rsidP="00447D93">
      <w:pPr>
        <w:pStyle w:val="Proposal"/>
        <w:numPr>
          <w:ilvl w:val="0"/>
          <w:numId w:val="19"/>
        </w:numPr>
        <w:rPr>
          <w:rFonts w:eastAsia="SimSun"/>
        </w:rPr>
      </w:pPr>
      <w:r>
        <w:rPr>
          <w:rFonts w:eastAsia="SimSun"/>
        </w:rPr>
        <w:t>Alt.3 m</w:t>
      </w:r>
      <w:r w:rsidRPr="00447D93">
        <w:rPr>
          <w:rFonts w:eastAsia="SimSun"/>
        </w:rPr>
        <w:t xml:space="preserve">ap PT-RS port to DMRS port having the lowest port index among DMRS ports having the same PT-RS port index </w:t>
      </w:r>
    </w:p>
    <w:p w14:paraId="3492691E" w14:textId="77777777" w:rsidR="00447D93" w:rsidRPr="00447D93" w:rsidRDefault="00447D93" w:rsidP="00447D93">
      <w:pPr>
        <w:pStyle w:val="Proposal"/>
        <w:numPr>
          <w:ilvl w:val="1"/>
          <w:numId w:val="19"/>
        </w:numPr>
        <w:rPr>
          <w:rFonts w:eastAsia="SimSun"/>
        </w:rPr>
      </w:pPr>
      <w:r w:rsidRPr="00447D93">
        <w:rPr>
          <w:rFonts w:eastAsia="SimSun"/>
        </w:rPr>
        <w:t>Note: Although PT-RS port index is configured per SRS resource, the DMRS ports having the same PT-RS port index can be identified through the mapping between indicated SRI(s) in the UL grant and the scheduled DMRS port(s))</w:t>
      </w:r>
    </w:p>
    <w:p w14:paraId="59C87757" w14:textId="77777777" w:rsidR="00447D93" w:rsidRPr="00D207EF" w:rsidRDefault="00447D93" w:rsidP="00447D93">
      <w:pPr>
        <w:pStyle w:val="Proposal"/>
        <w:numPr>
          <w:ilvl w:val="0"/>
          <w:numId w:val="0"/>
        </w:numPr>
        <w:rPr>
          <w:rFonts w:eastAsia="SimSun"/>
        </w:rPr>
      </w:pPr>
    </w:p>
    <w:p w14:paraId="3DDB62F2" w14:textId="0CA6A0CE" w:rsidR="00A73F63" w:rsidRPr="00B9571E" w:rsidRDefault="00A73F63" w:rsidP="00A73F63">
      <w:pPr>
        <w:rPr>
          <w:i/>
        </w:rPr>
      </w:pPr>
    </w:p>
    <w:p w14:paraId="6F73B5AE" w14:textId="63FCEDC1" w:rsidR="00B9571E" w:rsidRPr="00B9571E" w:rsidRDefault="00B9571E" w:rsidP="00A73F63">
      <w:pPr>
        <w:rPr>
          <w:u w:val="single"/>
        </w:rPr>
      </w:pPr>
      <w:r w:rsidRPr="00B9571E">
        <w:rPr>
          <w:u w:val="single"/>
        </w:rPr>
        <w:lastRenderedPageBreak/>
        <w:t>Comment from ZTE, Sanechips “</w:t>
      </w:r>
      <w:r w:rsidRPr="00B9571E">
        <w:rPr>
          <w:u w:val="single"/>
          <w:lang w:val="en-US"/>
        </w:rPr>
        <w:t xml:space="preserve">Alt.2 </w:t>
      </w:r>
      <w:r w:rsidRPr="00B9571E">
        <w:rPr>
          <w:u w:val="single"/>
        </w:rPr>
        <w:t xml:space="preserve">is ok for one PTRS port case. However, we should consider the case when two PTRS ports are configured” </w:t>
      </w:r>
    </w:p>
    <w:p w14:paraId="3046CEA5" w14:textId="77777777" w:rsidR="0003645D" w:rsidRPr="00B9571E" w:rsidRDefault="0003645D" w:rsidP="0003645D">
      <w:pPr>
        <w:rPr>
          <w:u w:val="single"/>
        </w:rPr>
      </w:pPr>
      <w:r>
        <w:rPr>
          <w:u w:val="single"/>
        </w:rPr>
        <w:t>Comment from QC: “Some preference over Alt. 2.”</w:t>
      </w:r>
    </w:p>
    <w:p w14:paraId="63A34687" w14:textId="5FBE6E87" w:rsidR="00447D93" w:rsidRPr="00B9571E" w:rsidRDefault="00447D93" w:rsidP="00447D93">
      <w:pPr>
        <w:rPr>
          <w:u w:val="single"/>
        </w:rPr>
      </w:pPr>
      <w:r>
        <w:rPr>
          <w:u w:val="single"/>
        </w:rPr>
        <w:t>LGE support Alt.3</w:t>
      </w:r>
    </w:p>
    <w:p w14:paraId="246FAC71" w14:textId="77777777" w:rsidR="00A73F63" w:rsidRPr="00C412C4" w:rsidRDefault="00A73F63" w:rsidP="00A73F63"/>
    <w:p w14:paraId="52B147B8" w14:textId="3F426C78" w:rsidR="00B41D2D" w:rsidRDefault="00B41D2D" w:rsidP="00B41D2D">
      <w:pPr>
        <w:pStyle w:val="Heading2"/>
      </w:pPr>
      <w:r>
        <w:t>Default PT-RS thresholds</w:t>
      </w:r>
    </w:p>
    <w:p w14:paraId="2DAF93B1" w14:textId="6510626F" w:rsidR="00E562AB" w:rsidRDefault="00E562AB" w:rsidP="008B5D07">
      <w:r>
        <w:t>From last meeting, we have the following working assumption</w:t>
      </w:r>
      <w:r w:rsidR="00B7251B">
        <w:t xml:space="preserve"> which handles the PTRS presence when PTRS is enabled while a full RRC table of thresholds has not been configured.</w:t>
      </w:r>
    </w:p>
    <w:p w14:paraId="6EB7016E" w14:textId="77777777" w:rsidR="00E562AB" w:rsidRPr="00E562AB" w:rsidRDefault="00E562AB" w:rsidP="00E562AB">
      <w:pPr>
        <w:pStyle w:val="ListParagraph"/>
        <w:numPr>
          <w:ilvl w:val="0"/>
          <w:numId w:val="19"/>
        </w:numPr>
      </w:pPr>
      <w:r w:rsidRPr="00E562AB">
        <w:t>X={10 for MCS table with up to 64QAM, 5 for MCS table with up to 256QAM, corresponding to switch point between QPSK and 16QAM}, Y=3, X_UL=0, Y_UL=1 (for UL CFO tracking)</w:t>
      </w:r>
    </w:p>
    <w:p w14:paraId="08269FF7" w14:textId="41CF9456" w:rsidR="00E562AB" w:rsidRDefault="00E562AB" w:rsidP="008B5D07">
      <w:r>
        <w:t>He</w:t>
      </w:r>
      <w:r w:rsidR="00B7251B">
        <w:t>nce, for UL, the default is, unless a full table is configured by RRC, that PTRS is always present. For DL, the PTRS presence in the corresponding case depends on the MCS.</w:t>
      </w:r>
    </w:p>
    <w:p w14:paraId="6BA91B3A" w14:textId="44D0F2C6" w:rsidR="00E562AB" w:rsidRDefault="00E562AB" w:rsidP="008B5D07">
      <w:r>
        <w:t>In Intel (317) and Samsung (438) it</w:t>
      </w:r>
      <w:r w:rsidR="00B7251B">
        <w:t xml:space="preserve"> is suggested that PTRS is by default present for DL and UL for all MCS and scheduled BWs. </w:t>
      </w:r>
      <w:r>
        <w:t xml:space="preserve"> </w:t>
      </w:r>
    </w:p>
    <w:p w14:paraId="16B7ACF8" w14:textId="77777777" w:rsidR="00B7251B" w:rsidRDefault="00B7251B" w:rsidP="00B7251B">
      <w:r>
        <w:t xml:space="preserve">No evidence has been presented that prohibit the working assumption to be confirmed. </w:t>
      </w:r>
    </w:p>
    <w:p w14:paraId="15F6F3C6" w14:textId="77A65A06" w:rsidR="00B7251B" w:rsidRDefault="00B7251B" w:rsidP="00B7251B">
      <w:pPr>
        <w:pStyle w:val="Proposal"/>
      </w:pPr>
      <w:r>
        <w:t xml:space="preserve">Working assumption is confirmed, that is </w:t>
      </w:r>
      <w:r w:rsidRPr="00B7251B">
        <w:t>X={10 for MCS table with up to 64QAM, 5 for MCS table with up to 256QAM, corresponding to switch point between QPSK and 16QAM}, Y=3, X_UL=0, Y_UL=1 (for UL CFO tracking)</w:t>
      </w:r>
    </w:p>
    <w:p w14:paraId="3FE27876" w14:textId="4DF69C4D" w:rsidR="00AB4FA3" w:rsidRDefault="008D0CAD" w:rsidP="00F25ED8">
      <w:pPr>
        <w:rPr>
          <w:lang w:val="en-US"/>
        </w:rPr>
      </w:pPr>
      <w:r>
        <w:t>F</w:t>
      </w:r>
      <w:r w:rsidR="00F25ED8">
        <w:rPr>
          <w:lang w:val="en-US"/>
        </w:rPr>
        <w:t>or DFT-s-OFDM, the condition when</w:t>
      </w:r>
      <w:r w:rsidR="00F25ED8" w:rsidRPr="00225F00">
        <w:rPr>
          <w:lang w:val="en-US"/>
        </w:rPr>
        <w:t xml:space="preserve"> all three parameters</w:t>
      </w:r>
      <w:r w:rsidR="00F25ED8">
        <w:rPr>
          <w:lang w:val="en-US"/>
        </w:rPr>
        <w:t xml:space="preserve"> (</w:t>
      </w:r>
      <w:r w:rsidR="00F25ED8" w:rsidRPr="00225F00">
        <w:rPr>
          <w:i/>
          <w:color w:val="4F81BD" w:themeColor="accent1"/>
          <w:lang w:val="en-US"/>
        </w:rPr>
        <w:t>UL-P</w:t>
      </w:r>
      <w:r w:rsidR="00F25ED8">
        <w:rPr>
          <w:i/>
          <w:color w:val="4F81BD" w:themeColor="accent1"/>
          <w:lang w:val="en-US"/>
        </w:rPr>
        <w:t>TRS-present-transform-precoding</w:t>
      </w:r>
      <w:r w:rsidR="00F25ED8">
        <w:rPr>
          <w:color w:val="4F81BD" w:themeColor="accent1"/>
          <w:lang w:val="en-US"/>
        </w:rPr>
        <w:t xml:space="preserve">, </w:t>
      </w:r>
      <w:r w:rsidR="00F25ED8" w:rsidRPr="00225F00">
        <w:rPr>
          <w:i/>
          <w:color w:val="4F81BD" w:themeColor="accent1"/>
          <w:lang w:val="en-US"/>
        </w:rPr>
        <w:t>UL-PTRS-time-density-transform-precoding</w:t>
      </w:r>
      <w:r w:rsidR="00F25ED8" w:rsidRPr="00225F00">
        <w:rPr>
          <w:color w:val="4F81BD" w:themeColor="accent1"/>
          <w:lang w:val="en-US"/>
        </w:rPr>
        <w:t xml:space="preserve"> and </w:t>
      </w:r>
      <w:r w:rsidR="00F25ED8">
        <w:rPr>
          <w:i/>
          <w:color w:val="4F81BD" w:themeColor="accent1"/>
          <w:lang w:val="en-US"/>
        </w:rPr>
        <w:t xml:space="preserve">UL-PTRS-pre-DFT-density) </w:t>
      </w:r>
      <w:r w:rsidR="00F25ED8" w:rsidRPr="00225F00">
        <w:rPr>
          <w:lang w:val="en-US"/>
        </w:rPr>
        <w:t xml:space="preserve">are configured by RRC </w:t>
      </w:r>
      <w:r w:rsidR="00F25ED8">
        <w:rPr>
          <w:lang w:val="en-US"/>
        </w:rPr>
        <w:t xml:space="preserve">is </w:t>
      </w:r>
      <w:r>
        <w:rPr>
          <w:lang w:val="en-US"/>
        </w:rPr>
        <w:t>specified in 214,</w:t>
      </w:r>
      <w:r w:rsidR="00F25ED8">
        <w:rPr>
          <w:lang w:val="en-US"/>
        </w:rPr>
        <w:t xml:space="preserve"> </w:t>
      </w:r>
      <w:r w:rsidR="00F25ED8" w:rsidRPr="00225F00">
        <w:rPr>
          <w:lang w:val="en-US"/>
        </w:rPr>
        <w:t xml:space="preserve">while the </w:t>
      </w:r>
      <w:r>
        <w:rPr>
          <w:lang w:val="en-US"/>
        </w:rPr>
        <w:t xml:space="preserve">same </w:t>
      </w:r>
      <w:r w:rsidR="00F25ED8" w:rsidRPr="00225F00">
        <w:rPr>
          <w:lang w:val="en-US"/>
        </w:rPr>
        <w:t>paragraph lacks information on the behavior when PTRS is enabled by configuration</w:t>
      </w:r>
      <w:r>
        <w:rPr>
          <w:lang w:val="en-US"/>
        </w:rPr>
        <w:t xml:space="preserve"> (</w:t>
      </w:r>
      <w:r w:rsidRPr="00225F00">
        <w:rPr>
          <w:i/>
          <w:color w:val="4F81BD" w:themeColor="accent1"/>
          <w:lang w:val="en-US"/>
        </w:rPr>
        <w:t>UL-P</w:t>
      </w:r>
      <w:r>
        <w:rPr>
          <w:i/>
          <w:color w:val="4F81BD" w:themeColor="accent1"/>
          <w:lang w:val="en-US"/>
        </w:rPr>
        <w:t>TRS-present-transform-precoding)</w:t>
      </w:r>
      <w:r w:rsidR="00F25ED8" w:rsidRPr="00225F00">
        <w:rPr>
          <w:lang w:val="en-US"/>
        </w:rPr>
        <w:t xml:space="preserve"> but no </w:t>
      </w:r>
      <w:r w:rsidR="00AB4FA3">
        <w:rPr>
          <w:lang w:val="en-US"/>
        </w:rPr>
        <w:t xml:space="preserve">detailed density </w:t>
      </w:r>
      <w:r w:rsidR="00F25ED8" w:rsidRPr="00225F00">
        <w:rPr>
          <w:lang w:val="en-US"/>
        </w:rPr>
        <w:t>tables are configured. Hence, default densities are lacking from DFT-s-OFDM case</w:t>
      </w:r>
      <w:r w:rsidR="00AB4FA3">
        <w:rPr>
          <w:lang w:val="en-US"/>
        </w:rPr>
        <w:t xml:space="preserve"> while are available for CP-OFDM cases</w:t>
      </w:r>
      <w:r w:rsidR="00F25ED8" w:rsidRPr="00225F00">
        <w:rPr>
          <w:lang w:val="en-US"/>
        </w:rPr>
        <w:t>.</w:t>
      </w:r>
      <w:r w:rsidR="00B5013E">
        <w:rPr>
          <w:lang w:val="en-US"/>
        </w:rPr>
        <w:t xml:space="preserve"> Hence, i</w:t>
      </w:r>
      <w:r w:rsidR="00AB4FA3">
        <w:rPr>
          <w:lang w:val="en-US"/>
        </w:rPr>
        <w:t>n Ericsson (707), the following is proposed:</w:t>
      </w:r>
    </w:p>
    <w:p w14:paraId="1693A2CA" w14:textId="441DB739" w:rsidR="00F25ED8" w:rsidRPr="00225F00" w:rsidRDefault="00AB4FA3" w:rsidP="00AB4FA3">
      <w:pPr>
        <w:pStyle w:val="Proposal"/>
        <w:rPr>
          <w:lang w:val="en-US"/>
        </w:rPr>
      </w:pPr>
      <w:r w:rsidRPr="00225F00">
        <w:rPr>
          <w:lang w:val="en-US"/>
        </w:rPr>
        <w:t xml:space="preserve">Adopt </w:t>
      </w:r>
      <w:r>
        <w:rPr>
          <w:lang w:val="en-US"/>
        </w:rPr>
        <w:t>N</w:t>
      </w:r>
      <w:r>
        <w:rPr>
          <w:vertAlign w:val="subscript"/>
          <w:lang w:val="en-US"/>
        </w:rPr>
        <w:t>RB0</w:t>
      </w:r>
      <w:r>
        <w:rPr>
          <w:lang w:val="en-US"/>
        </w:rPr>
        <w:t>=0,</w:t>
      </w:r>
      <w:r w:rsidRPr="005D1C6A">
        <w:rPr>
          <w:lang w:val="en-US"/>
        </w:rPr>
        <w:t xml:space="preserve"> </w:t>
      </w:r>
      <w:r>
        <w:rPr>
          <w:lang w:val="en-US"/>
        </w:rPr>
        <w:t>N</w:t>
      </w:r>
      <w:r>
        <w:rPr>
          <w:vertAlign w:val="subscript"/>
          <w:lang w:val="en-US"/>
        </w:rPr>
        <w:t>RB1</w:t>
      </w:r>
      <w:r>
        <w:rPr>
          <w:lang w:val="en-US"/>
        </w:rPr>
        <w:t>=8,</w:t>
      </w:r>
      <w:r w:rsidRPr="005D1C6A">
        <w:rPr>
          <w:lang w:val="en-US"/>
        </w:rPr>
        <w:t xml:space="preserve"> </w:t>
      </w:r>
      <w:r>
        <w:rPr>
          <w:lang w:val="en-US"/>
        </w:rPr>
        <w:t>N</w:t>
      </w:r>
      <w:r>
        <w:rPr>
          <w:vertAlign w:val="subscript"/>
          <w:lang w:val="en-US"/>
        </w:rPr>
        <w:t>RB2</w:t>
      </w:r>
      <w:r>
        <w:rPr>
          <w:lang w:val="en-US"/>
        </w:rPr>
        <w:t>=N</w:t>
      </w:r>
      <w:r>
        <w:rPr>
          <w:vertAlign w:val="subscript"/>
          <w:lang w:val="en-US"/>
        </w:rPr>
        <w:t>RB3</w:t>
      </w:r>
      <w:r>
        <w:rPr>
          <w:lang w:val="en-US"/>
        </w:rPr>
        <w:t>=32,</w:t>
      </w:r>
      <w:r w:rsidRPr="005D1C6A">
        <w:rPr>
          <w:lang w:val="en-US"/>
        </w:rPr>
        <w:t xml:space="preserve"> </w:t>
      </w:r>
      <w:r>
        <w:rPr>
          <w:lang w:val="en-US"/>
        </w:rPr>
        <w:t>and N</w:t>
      </w:r>
      <w:r>
        <w:rPr>
          <w:vertAlign w:val="subscript"/>
          <w:lang w:val="en-US"/>
        </w:rPr>
        <w:t>RB4</w:t>
      </w:r>
      <w:r>
        <w:rPr>
          <w:lang w:val="en-US"/>
        </w:rPr>
        <w:t>=108 as default values for the thr</w:t>
      </w:r>
      <w:r w:rsidR="008D0CAD">
        <w:rPr>
          <w:lang w:val="en-US"/>
        </w:rPr>
        <w:t>esholds in the association</w:t>
      </w:r>
      <w:r>
        <w:rPr>
          <w:lang w:val="en-US"/>
        </w:rPr>
        <w:t xml:space="preserve"> </w:t>
      </w:r>
      <w:r w:rsidRPr="00225F00">
        <w:rPr>
          <w:lang w:val="en-US"/>
        </w:rPr>
        <w:t>Table 6.2.3-3 of TS</w:t>
      </w:r>
      <w:r w:rsidR="008D0CAD">
        <w:rPr>
          <w:lang w:val="en-US"/>
        </w:rPr>
        <w:t xml:space="preserve"> </w:t>
      </w:r>
      <w:r w:rsidRPr="00225F00">
        <w:rPr>
          <w:lang w:val="en-US"/>
        </w:rPr>
        <w:t xml:space="preserve">38.214 </w:t>
      </w:r>
      <w:r>
        <w:rPr>
          <w:lang w:val="en-US"/>
        </w:rPr>
        <w:t>between scheduled BW and chunk-based configuration</w:t>
      </w:r>
      <w:r w:rsidR="00F25ED8" w:rsidRPr="00225F00">
        <w:rPr>
          <w:lang w:val="en-US"/>
        </w:rPr>
        <w:t xml:space="preserve">  </w:t>
      </w:r>
    </w:p>
    <w:p w14:paraId="43D87E60" w14:textId="0F089EB5" w:rsidR="00F25ED8" w:rsidRPr="008669FC" w:rsidRDefault="008669FC" w:rsidP="00F25ED8">
      <w:pPr>
        <w:pStyle w:val="Proposal"/>
        <w:numPr>
          <w:ilvl w:val="0"/>
          <w:numId w:val="0"/>
        </w:numPr>
        <w:rPr>
          <w:b w:val="0"/>
          <w:u w:val="single"/>
          <w:lang w:val="en-US"/>
        </w:rPr>
      </w:pPr>
      <w:r w:rsidRPr="008669FC">
        <w:rPr>
          <w:b w:val="0"/>
          <w:u w:val="single"/>
          <w:lang w:val="en-US"/>
        </w:rPr>
        <w:t>Comment from Huawei: “</w:t>
      </w:r>
      <w:r w:rsidRPr="008669FC">
        <w:rPr>
          <w:b w:val="0"/>
          <w:u w:val="single"/>
        </w:rPr>
        <w:t>If we are going to define default association, w</w:t>
      </w:r>
      <w:r w:rsidRPr="008669FC">
        <w:rPr>
          <w:rFonts w:hint="eastAsia"/>
          <w:b w:val="0"/>
          <w:u w:val="single"/>
        </w:rPr>
        <w:t xml:space="preserve">e prefer to mute the </w:t>
      </w:r>
      <w:r w:rsidRPr="008669FC">
        <w:rPr>
          <w:b w:val="0"/>
          <w:u w:val="single"/>
        </w:rPr>
        <w:t>patterns with chunk size = 4, due to the performance degradations from the tail chunk, as reported in our contribution.”</w:t>
      </w:r>
    </w:p>
    <w:p w14:paraId="16C8A1E7" w14:textId="77777777" w:rsidR="00792F9B" w:rsidRDefault="00792F9B" w:rsidP="00792F9B">
      <w:pPr>
        <w:pStyle w:val="Heading2"/>
      </w:pPr>
      <w:r>
        <w:t>Number of PT-RS ports indicated by DCI</w:t>
      </w:r>
    </w:p>
    <w:p w14:paraId="29F7DDFB" w14:textId="77777777" w:rsidR="00792F9B" w:rsidRDefault="00792F9B" w:rsidP="00792F9B">
      <w:pPr>
        <w:rPr>
          <w:szCs w:val="22"/>
          <w:lang w:val="en-US"/>
        </w:rPr>
      </w:pPr>
      <w:r>
        <w:t xml:space="preserve">In LGE (369), it is observed that if the TCI presence is disabled in DCI, then it is not possible to indicate the number of PTRS ports. However, in this case, </w:t>
      </w:r>
      <w:r>
        <w:rPr>
          <w:szCs w:val="22"/>
          <w:lang w:val="en-US"/>
        </w:rPr>
        <w:t>214 specifies that</w:t>
      </w:r>
      <w:r w:rsidRPr="00CF7C44">
        <w:rPr>
          <w:szCs w:val="22"/>
          <w:lang w:val="en-US"/>
        </w:rPr>
        <w:t xml:space="preserve"> UE assumes that the TCI state for the PDSCH is identical to the TCI state applied for the CORESET used for the PDCCH transmission</w:t>
      </w:r>
      <w:r>
        <w:rPr>
          <w:szCs w:val="22"/>
          <w:lang w:val="en-US"/>
        </w:rPr>
        <w:t>. Hence, the proposal is</w:t>
      </w:r>
    </w:p>
    <w:p w14:paraId="250BAF77" w14:textId="77777777" w:rsidR="00792F9B" w:rsidRPr="00AE33F7" w:rsidRDefault="00792F9B" w:rsidP="00792F9B">
      <w:pPr>
        <w:pStyle w:val="Proposal"/>
        <w:rPr>
          <w:highlight w:val="magenta"/>
        </w:rPr>
      </w:pPr>
      <w:r w:rsidRPr="00AE33F7">
        <w:rPr>
          <w:highlight w:val="magenta"/>
          <w:lang w:val="en-US"/>
        </w:rPr>
        <w:t>If the TCI-PresentinDCI is set as “Disabled”, the scheduled number of PT-RS ports for a UE PUSCH transmission is indicated by the TCI state applied for the CORESET used for the PDCCH transmission that schedules the PUSCH.</w:t>
      </w:r>
    </w:p>
    <w:p w14:paraId="4C57346F" w14:textId="77777777" w:rsidR="00792F9B" w:rsidRDefault="00792F9B" w:rsidP="00792F9B">
      <w:pPr>
        <w:pStyle w:val="Proposal"/>
        <w:numPr>
          <w:ilvl w:val="0"/>
          <w:numId w:val="0"/>
        </w:numPr>
        <w:ind w:left="1304" w:hanging="1304"/>
      </w:pPr>
    </w:p>
    <w:p w14:paraId="488355BF" w14:textId="77777777" w:rsidR="00792F9B" w:rsidRDefault="00792F9B" w:rsidP="00792F9B">
      <w:r>
        <w:t>Moreover, how many bits there are in the DCI to indicate PT-RS for DMRS port association for UL needs more discussion, current agreement says “up to 2 bits”. This was discussed in Spreadtrum (273) and vivo (191). A first step is to agree on this proposal:</w:t>
      </w:r>
    </w:p>
    <w:p w14:paraId="717D6EE7" w14:textId="77777777" w:rsidR="00792F9B" w:rsidRDefault="00792F9B" w:rsidP="00792F9B">
      <w:pPr>
        <w:pStyle w:val="Proposal"/>
      </w:pPr>
      <w:bookmarkStart w:id="3" w:name="_Ref504133339"/>
      <w:r>
        <w:t>The DCI payload for indicating PT-RS to DMRS port association for UL in CP-OFDM is 0,1 or 2 bits, taking into account the number of SRS ports, maximum ranks supported, and number of PT-RS ports.</w:t>
      </w:r>
      <w:bookmarkEnd w:id="3"/>
    </w:p>
    <w:p w14:paraId="7414910C" w14:textId="77777777" w:rsidR="00792F9B" w:rsidRDefault="00792F9B" w:rsidP="00792F9B">
      <w:r>
        <w:t>A second step would be to define the conditions of 0,1 and 2 bits in DCI and the interpretation of these bits. It is suggested that this is performed by offline discussions to come up with a harmonized proposal.</w:t>
      </w:r>
    </w:p>
    <w:p w14:paraId="540D6063" w14:textId="4920AF33" w:rsidR="00792F9B" w:rsidRDefault="00792F9B" w:rsidP="00792F9B">
      <w:r w:rsidRPr="00C412C4">
        <w:rPr>
          <w:highlight w:val="yellow"/>
        </w:rPr>
        <w:lastRenderedPageBreak/>
        <w:t>[Offline needed</w:t>
      </w:r>
      <w:r w:rsidR="004C7581">
        <w:rPr>
          <w:highlight w:val="yellow"/>
        </w:rPr>
        <w:t xml:space="preserve"> if </w:t>
      </w:r>
      <w:r w:rsidR="00AE33F7">
        <w:rPr>
          <w:highlight w:val="yellow"/>
        </w:rPr>
        <w:t>Proposal 22</w:t>
      </w:r>
      <w:r w:rsidR="004C7581">
        <w:rPr>
          <w:highlight w:val="yellow"/>
        </w:rPr>
        <w:t xml:space="preserve"> is agreed</w:t>
      </w:r>
      <w:r w:rsidRPr="00C412C4">
        <w:rPr>
          <w:highlight w:val="yellow"/>
        </w:rPr>
        <w:t>]</w:t>
      </w:r>
    </w:p>
    <w:p w14:paraId="7A715466" w14:textId="6CD0B378" w:rsidR="004C7581" w:rsidRDefault="004C7581" w:rsidP="00792F9B"/>
    <w:p w14:paraId="1D81E833" w14:textId="5E1AED8E" w:rsidR="004C7581" w:rsidRDefault="004C7581" w:rsidP="004C7581">
      <w:pPr>
        <w:pStyle w:val="Heading2"/>
      </w:pPr>
      <w:r>
        <w:t xml:space="preserve">Issues related to </w:t>
      </w:r>
      <w:r w:rsidR="00FE03F4">
        <w:t xml:space="preserve">DL </w:t>
      </w:r>
      <w:r>
        <w:t xml:space="preserve">PT-RS </w:t>
      </w:r>
      <w:r w:rsidR="00C40DB8">
        <w:t xml:space="preserve">power </w:t>
      </w:r>
      <w:r>
        <w:t>boosting</w:t>
      </w:r>
    </w:p>
    <w:p w14:paraId="2C96FC2E" w14:textId="2CCF8C02" w:rsidR="00FE03F4" w:rsidRDefault="00FE03F4" w:rsidP="004C7581">
      <w:r>
        <w:t>There are several contributions discussing DL PT-RS p</w:t>
      </w:r>
      <w:r w:rsidR="00D948EE">
        <w:t>ower boosting.</w:t>
      </w:r>
    </w:p>
    <w:p w14:paraId="512C7515" w14:textId="77777777" w:rsidR="00D948EE" w:rsidRPr="00C40DB8" w:rsidRDefault="00D948EE" w:rsidP="00D948EE">
      <w:pPr>
        <w:pStyle w:val="ListParagraph"/>
        <w:numPr>
          <w:ilvl w:val="0"/>
          <w:numId w:val="19"/>
        </w:numPr>
      </w:pPr>
      <w:r>
        <w:t>LGE (369) observes that the table (and thus table header) should indicate the “</w:t>
      </w:r>
      <w:r w:rsidRPr="0082551B">
        <w:rPr>
          <w:szCs w:val="22"/>
          <w:lang w:val="en-US"/>
        </w:rPr>
        <w:t xml:space="preserve">the number of PDSCH layers within the DMRS </w:t>
      </w:r>
      <w:r>
        <w:rPr>
          <w:szCs w:val="22"/>
          <w:lang w:val="en-US"/>
        </w:rPr>
        <w:t xml:space="preserve">port </w:t>
      </w:r>
      <w:r w:rsidRPr="0082551B">
        <w:rPr>
          <w:szCs w:val="22"/>
          <w:lang w:val="en-US"/>
        </w:rPr>
        <w:t xml:space="preserve">group </w:t>
      </w:r>
      <w:r>
        <w:rPr>
          <w:szCs w:val="22"/>
          <w:lang w:val="en-US"/>
        </w:rPr>
        <w:t xml:space="preserve">containing DMRS port </w:t>
      </w:r>
      <w:r w:rsidRPr="0082551B">
        <w:rPr>
          <w:szCs w:val="22"/>
          <w:lang w:val="en-US"/>
        </w:rPr>
        <w:t>associated with the PT</w:t>
      </w:r>
      <w:r>
        <w:rPr>
          <w:szCs w:val="22"/>
          <w:lang w:val="en-US"/>
        </w:rPr>
        <w:t>-</w:t>
      </w:r>
      <w:r w:rsidRPr="0082551B">
        <w:rPr>
          <w:szCs w:val="22"/>
          <w:lang w:val="en-US"/>
        </w:rPr>
        <w:t>RS</w:t>
      </w:r>
      <w:r>
        <w:rPr>
          <w:szCs w:val="22"/>
          <w:lang w:val="en-US"/>
        </w:rPr>
        <w:t xml:space="preserve"> port” to follow the agreements</w:t>
      </w:r>
    </w:p>
    <w:p w14:paraId="313B03C4" w14:textId="79A3A747" w:rsidR="00D948EE" w:rsidRDefault="00D948EE" w:rsidP="004C7581">
      <w:r>
        <w:t>The proposal is thus</w:t>
      </w:r>
    </w:p>
    <w:p w14:paraId="16554B8D" w14:textId="1C19BE7B" w:rsidR="00D948EE" w:rsidRPr="00AE33F7" w:rsidRDefault="00D948EE" w:rsidP="00D948EE">
      <w:pPr>
        <w:pStyle w:val="Proposal"/>
        <w:rPr>
          <w:highlight w:val="magenta"/>
        </w:rPr>
      </w:pPr>
      <w:r w:rsidRPr="00AE33F7">
        <w:rPr>
          <w:highlight w:val="magenta"/>
          <w:lang w:val="en-US"/>
        </w:rPr>
        <w:t xml:space="preserve">In Table 4.1-2 of TS 38.214, change the header </w:t>
      </w:r>
      <w:r w:rsidR="00F66F03" w:rsidRPr="00AE33F7">
        <w:rPr>
          <w:highlight w:val="magenta"/>
          <w:lang w:val="en-US"/>
        </w:rPr>
        <w:t>“T</w:t>
      </w:r>
      <w:r w:rsidRPr="00AE33F7">
        <w:rPr>
          <w:highlight w:val="magenta"/>
          <w:lang w:val="en-US"/>
        </w:rPr>
        <w:t>he number of PDSCH layers within the DMRS group associated with the PT-RS” to “</w:t>
      </w:r>
      <w:r w:rsidR="00F66F03" w:rsidRPr="00AE33F7">
        <w:rPr>
          <w:highlight w:val="magenta"/>
          <w:lang w:val="en-US"/>
        </w:rPr>
        <w:t>T</w:t>
      </w:r>
      <w:r w:rsidRPr="00AE33F7">
        <w:rPr>
          <w:highlight w:val="magenta"/>
          <w:lang w:val="en-US"/>
        </w:rPr>
        <w:t>he number of PDSCH layers within the DMRS port group containing DMRS port associated with the PT-RS port”.</w:t>
      </w:r>
    </w:p>
    <w:p w14:paraId="7C3914C9" w14:textId="4FD959EC" w:rsidR="00D948EE" w:rsidRDefault="00D948EE" w:rsidP="004C7581">
      <w:r>
        <w:t xml:space="preserve">Then, there are also proposals to replace one or both reserved states in the DL power boosting table with new boosting behaviours. </w:t>
      </w:r>
    </w:p>
    <w:p w14:paraId="0ADCD357" w14:textId="5C5CFF85" w:rsidR="004C7581" w:rsidRDefault="00FE03F4" w:rsidP="00FE03F4">
      <w:pPr>
        <w:pStyle w:val="ListParagraph"/>
        <w:numPr>
          <w:ilvl w:val="0"/>
          <w:numId w:val="19"/>
        </w:numPr>
      </w:pPr>
      <w:r>
        <w:t>Intel (</w:t>
      </w:r>
      <w:r w:rsidR="00C40DB8">
        <w:t>317) suggest to utilize the reserved states in the PT-RS boosting table with entries that puts a cap on the allowed power boosting for DL to 3 and 6 dB respectively</w:t>
      </w:r>
    </w:p>
    <w:p w14:paraId="686818E9" w14:textId="7034DD5E" w:rsidR="00C40DB8" w:rsidRDefault="00D948EE" w:rsidP="00FE03F4">
      <w:pPr>
        <w:pStyle w:val="ListParagraph"/>
        <w:numPr>
          <w:ilvl w:val="0"/>
          <w:numId w:val="19"/>
        </w:numPr>
      </w:pPr>
      <w:r>
        <w:t xml:space="preserve">CATT (246) discuss that to cover all gNB implementations, the power boosting expression </w:t>
      </w:r>
      <w:r w:rsidRPr="00492008">
        <w:rPr>
          <w:rFonts w:eastAsiaTheme="minorEastAsia"/>
          <w:lang w:eastAsia="zh-CN"/>
        </w:rPr>
        <w:t>-10*log10(N</w:t>
      </w:r>
      <w:r w:rsidRPr="00492008">
        <w:rPr>
          <w:rFonts w:eastAsiaTheme="minorEastAsia"/>
          <w:vertAlign w:val="subscript"/>
          <w:lang w:eastAsia="zh-CN"/>
        </w:rPr>
        <w:t>PT-RS</w:t>
      </w:r>
      <w:r w:rsidRPr="00492008">
        <w:rPr>
          <w:rFonts w:eastAsiaTheme="minorEastAsia"/>
          <w:lang w:eastAsia="zh-CN"/>
        </w:rPr>
        <w:t>)[dB]</w:t>
      </w:r>
      <w:r>
        <w:rPr>
          <w:rFonts w:eastAsiaTheme="minorEastAsia"/>
          <w:lang w:eastAsia="zh-CN"/>
        </w:rPr>
        <w:t xml:space="preserve"> also needs to be supported</w:t>
      </w:r>
      <w:r w:rsidRPr="00D948EE">
        <w:t>.</w:t>
      </w:r>
      <w:r>
        <w:t xml:space="preserve"> It is also proposed that epre-RATIO is configured per port.</w:t>
      </w:r>
    </w:p>
    <w:p w14:paraId="50297C12" w14:textId="07FB35D3" w:rsidR="00F66F03" w:rsidRDefault="00D948EE" w:rsidP="00D948EE">
      <w:pPr>
        <w:rPr>
          <w:rFonts w:ascii="Times" w:eastAsia="SimSun" w:hAnsi="Times"/>
          <w:szCs w:val="24"/>
          <w:lang w:eastAsia="ja-JP"/>
        </w:rPr>
      </w:pPr>
      <w:r>
        <w:rPr>
          <w:rFonts w:ascii="Times" w:eastAsia="SimSun" w:hAnsi="Times"/>
          <w:szCs w:val="24"/>
          <w:lang w:eastAsia="ja-JP"/>
        </w:rPr>
        <w:t>Based on these</w:t>
      </w:r>
      <w:r w:rsidR="00F66F03">
        <w:rPr>
          <w:rFonts w:ascii="Times" w:eastAsia="SimSun" w:hAnsi="Times"/>
          <w:szCs w:val="24"/>
          <w:lang w:eastAsia="ja-JP"/>
        </w:rPr>
        <w:t xml:space="preserve"> conflicting proposals</w:t>
      </w:r>
      <w:r>
        <w:rPr>
          <w:rFonts w:ascii="Times" w:eastAsia="SimSun" w:hAnsi="Times"/>
          <w:szCs w:val="24"/>
          <w:lang w:eastAsia="ja-JP"/>
        </w:rPr>
        <w:t>, it is useful to</w:t>
      </w:r>
      <w:r w:rsidR="00F66F03">
        <w:rPr>
          <w:rFonts w:ascii="Times" w:eastAsia="SimSun" w:hAnsi="Times"/>
          <w:szCs w:val="24"/>
          <w:lang w:eastAsia="ja-JP"/>
        </w:rPr>
        <w:t xml:space="preserve"> discuss more and get other companies view.</w:t>
      </w:r>
      <w:r>
        <w:rPr>
          <w:rFonts w:ascii="Times" w:eastAsia="SimSun" w:hAnsi="Times"/>
          <w:szCs w:val="24"/>
          <w:lang w:eastAsia="ja-JP"/>
        </w:rPr>
        <w:t xml:space="preserve"> </w:t>
      </w:r>
    </w:p>
    <w:p w14:paraId="2DF94E64" w14:textId="02528F70" w:rsidR="00F66F03" w:rsidRDefault="00F66F03" w:rsidP="00F66F03">
      <w:r w:rsidRPr="00C412C4">
        <w:rPr>
          <w:highlight w:val="yellow"/>
        </w:rPr>
        <w:t xml:space="preserve">[Offline </w:t>
      </w:r>
      <w:r>
        <w:rPr>
          <w:highlight w:val="yellow"/>
        </w:rPr>
        <w:t xml:space="preserve">discussions and if needed, a WF </w:t>
      </w:r>
      <w:r w:rsidRPr="00C412C4">
        <w:rPr>
          <w:highlight w:val="yellow"/>
        </w:rPr>
        <w:t>]</w:t>
      </w:r>
    </w:p>
    <w:p w14:paraId="378A3FBA" w14:textId="787685CD" w:rsidR="00F66F03" w:rsidRDefault="00F66F03" w:rsidP="00D948EE"/>
    <w:p w14:paraId="75F80806" w14:textId="7ABC45BD" w:rsidR="00F66F03" w:rsidRDefault="00F66F03" w:rsidP="00F66F03">
      <w:pPr>
        <w:pStyle w:val="Heading2"/>
      </w:pPr>
      <w:r>
        <w:t>Issues related to UL PT-RS power boosting</w:t>
      </w:r>
    </w:p>
    <w:p w14:paraId="4353BF92" w14:textId="77777777" w:rsidR="00A61190" w:rsidRDefault="00E17326" w:rsidP="00E17326">
      <w:r>
        <w:t xml:space="preserve">For UL power boosting there are several contributions: LGE(369), </w:t>
      </w:r>
      <w:r w:rsidR="00A61190">
        <w:t xml:space="preserve">Intel (317) and </w:t>
      </w:r>
      <w:r>
        <w:t>Panasonic (219</w:t>
      </w:r>
      <w:r w:rsidR="00A61190">
        <w:t>).</w:t>
      </w:r>
    </w:p>
    <w:p w14:paraId="5C4155FB" w14:textId="7AC212F6" w:rsidR="00A61190" w:rsidRDefault="00A61190" w:rsidP="00A61190">
      <w:pPr>
        <w:rPr>
          <w:rFonts w:ascii="Times" w:eastAsia="SimSun" w:hAnsi="Times"/>
          <w:szCs w:val="24"/>
          <w:lang w:eastAsia="ja-JP"/>
        </w:rPr>
      </w:pPr>
      <w:r>
        <w:rPr>
          <w:rFonts w:ascii="Times" w:eastAsia="SimSun" w:hAnsi="Times"/>
          <w:szCs w:val="24"/>
          <w:lang w:eastAsia="ja-JP"/>
        </w:rPr>
        <w:t xml:space="preserve">Based on these proposals, it is useful to discuss more during the week and also get other companies view. </w:t>
      </w:r>
    </w:p>
    <w:p w14:paraId="4BF2913C" w14:textId="4F5129D5" w:rsidR="008669FC" w:rsidRPr="008669FC" w:rsidRDefault="008669FC" w:rsidP="00A61190">
      <w:r w:rsidRPr="008669FC">
        <w:rPr>
          <w:u w:val="single"/>
        </w:rPr>
        <w:t>Comment from Huawei: There is missing spec text for 213 and 214 related to UL power boosting</w:t>
      </w:r>
      <w:r w:rsidRPr="008669FC">
        <w:t>.</w:t>
      </w:r>
    </w:p>
    <w:p w14:paraId="518C5D6B" w14:textId="1ABFD246" w:rsidR="00A61190" w:rsidRDefault="00A61190" w:rsidP="00A61190">
      <w:r w:rsidRPr="00C412C4">
        <w:rPr>
          <w:highlight w:val="yellow"/>
        </w:rPr>
        <w:t xml:space="preserve">[Offline </w:t>
      </w:r>
      <w:r>
        <w:rPr>
          <w:highlight w:val="yellow"/>
        </w:rPr>
        <w:t>discussions and a WF is needed</w:t>
      </w:r>
      <w:r w:rsidRPr="00C412C4">
        <w:rPr>
          <w:highlight w:val="yellow"/>
        </w:rPr>
        <w:t>]</w:t>
      </w:r>
    </w:p>
    <w:p w14:paraId="2EB85B03" w14:textId="03BACBB6" w:rsidR="00F75595" w:rsidRDefault="00F75595" w:rsidP="00A61190"/>
    <w:p w14:paraId="3025BDC4" w14:textId="4B4401DB" w:rsidR="00F75595" w:rsidRDefault="00F75595" w:rsidP="00F75595">
      <w:pPr>
        <w:pStyle w:val="Heading2"/>
      </w:pPr>
      <w:r>
        <w:t>PT-RS and OCC</w:t>
      </w:r>
    </w:p>
    <w:p w14:paraId="614218FF" w14:textId="2B14C872" w:rsidR="00AF6A34" w:rsidRDefault="00F75595" w:rsidP="00A61190">
      <w:r>
        <w:t>In Samsung (438) it is proposed to ensure that PTRS and TD-OCC cannot be configured simultaneously below 6 GHz.</w:t>
      </w:r>
    </w:p>
    <w:p w14:paraId="575A996D" w14:textId="2A4FF18C" w:rsidR="00F75595" w:rsidRPr="000F735D" w:rsidRDefault="009108CA" w:rsidP="000F735D">
      <w:pPr>
        <w:pStyle w:val="Proposal"/>
        <w:numPr>
          <w:ilvl w:val="0"/>
          <w:numId w:val="0"/>
        </w:numPr>
        <w:ind w:left="1304" w:hanging="1304"/>
        <w:rPr>
          <w:b w:val="0"/>
          <w:i/>
        </w:rPr>
      </w:pPr>
      <w:r>
        <w:rPr>
          <w:b w:val="0"/>
          <w:i/>
        </w:rPr>
        <w:t>The proposal is to change the agreement</w:t>
      </w:r>
      <w:r w:rsidR="00F75595" w:rsidRPr="000F735D">
        <w:rPr>
          <w:b w:val="0"/>
          <w:i/>
        </w:rPr>
        <w:t xml:space="preserve">: </w:t>
      </w:r>
      <w:r w:rsidR="00F75595" w:rsidRPr="000F735D">
        <w:rPr>
          <w:rFonts w:eastAsia="Malgun Gothic"/>
          <w:b w:val="0"/>
          <w:i/>
          <w:lang w:eastAsia="ko-KR"/>
        </w:rPr>
        <w:t>UE is not expected to be configured/scheduled with DMRS with TD-OCC and PTRS in the same slot in case of above 6 GHz.</w:t>
      </w:r>
    </w:p>
    <w:p w14:paraId="3E953188" w14:textId="418EF6BA" w:rsidR="000F735D" w:rsidRDefault="000F735D" w:rsidP="008669FC">
      <w:pPr>
        <w:pStyle w:val="Proposal"/>
        <w:numPr>
          <w:ilvl w:val="0"/>
          <w:numId w:val="0"/>
        </w:numPr>
        <w:rPr>
          <w:b w:val="0"/>
          <w:u w:val="single"/>
        </w:rPr>
      </w:pPr>
      <w:r>
        <w:rPr>
          <w:b w:val="0"/>
          <w:u w:val="single"/>
        </w:rPr>
        <w:t xml:space="preserve">The proposal </w:t>
      </w:r>
      <w:r w:rsidR="009108CA">
        <w:rPr>
          <w:b w:val="0"/>
          <w:u w:val="single"/>
        </w:rPr>
        <w:t xml:space="preserve">to make a change </w:t>
      </w:r>
      <w:r>
        <w:rPr>
          <w:b w:val="0"/>
          <w:u w:val="single"/>
        </w:rPr>
        <w:t>is not supported by ZTE, Sanechips</w:t>
      </w:r>
      <w:r w:rsidR="009108CA">
        <w:rPr>
          <w:b w:val="0"/>
          <w:u w:val="single"/>
        </w:rPr>
        <w:t xml:space="preserve"> </w:t>
      </w:r>
      <w:r w:rsidRPr="000F735D">
        <w:rPr>
          <w:b w:val="0"/>
          <w:u w:val="single"/>
        </w:rPr>
        <w:t>(“</w:t>
      </w:r>
      <w:r w:rsidRPr="000F735D">
        <w:rPr>
          <w:b w:val="0"/>
          <w:lang w:val="en-US"/>
        </w:rPr>
        <w:t xml:space="preserve">The previous agreements should be respected”) </w:t>
      </w:r>
      <w:r w:rsidRPr="000F735D">
        <w:rPr>
          <w:b w:val="0"/>
          <w:u w:val="single"/>
        </w:rPr>
        <w:t>.</w:t>
      </w:r>
    </w:p>
    <w:p w14:paraId="6F6B75BE" w14:textId="217C288F" w:rsidR="0003645D" w:rsidRDefault="0003645D" w:rsidP="0003645D">
      <w:pPr>
        <w:pStyle w:val="Proposal"/>
        <w:numPr>
          <w:ilvl w:val="0"/>
          <w:numId w:val="0"/>
        </w:numPr>
        <w:rPr>
          <w:b w:val="0"/>
          <w:u w:val="single"/>
        </w:rPr>
      </w:pPr>
      <w:r>
        <w:rPr>
          <w:b w:val="0"/>
          <w:u w:val="single"/>
        </w:rPr>
        <w:t xml:space="preserve">Comment from Qualcomm: The previous agreement should be respected. If the intention is to extend this for below 6 GHz, then we are fine with it </w:t>
      </w:r>
    </w:p>
    <w:p w14:paraId="332CC41A" w14:textId="4B140825" w:rsidR="00F30BF1" w:rsidRDefault="00F30BF1" w:rsidP="0003645D">
      <w:pPr>
        <w:pStyle w:val="Proposal"/>
        <w:numPr>
          <w:ilvl w:val="0"/>
          <w:numId w:val="0"/>
        </w:numPr>
      </w:pPr>
      <w:r>
        <w:rPr>
          <w:b w:val="0"/>
          <w:u w:val="single"/>
        </w:rPr>
        <w:t xml:space="preserve">Comment from </w:t>
      </w:r>
      <w:r w:rsidRPr="00F30BF1">
        <w:rPr>
          <w:b w:val="0"/>
          <w:u w:val="single"/>
        </w:rPr>
        <w:t>Samsung “</w:t>
      </w:r>
      <w:r w:rsidRPr="00F30BF1">
        <w:rPr>
          <w:b w:val="0"/>
          <w:u w:val="single"/>
        </w:rPr>
        <w:t>we are fine to keep the sentence but we propose to remove ‘in case of above 6 GHz’ since it should apply to both below and above 6 GHz</w:t>
      </w:r>
      <w:r w:rsidRPr="00F30BF1">
        <w:rPr>
          <w:b w:val="0"/>
          <w:u w:val="single"/>
        </w:rPr>
        <w:t>”</w:t>
      </w:r>
      <w:r w:rsidRPr="00F30BF1">
        <w:t xml:space="preserve"> </w:t>
      </w:r>
      <w:r w:rsidR="009108CA" w:rsidRPr="009108CA">
        <w:rPr>
          <w:b w:val="0"/>
          <w:u w:val="single"/>
        </w:rPr>
        <w:t>. This comment is also supported by Mitsubishi.</w:t>
      </w:r>
    </w:p>
    <w:p w14:paraId="3F6D266D" w14:textId="76FB887D" w:rsidR="0003645D" w:rsidRPr="000F735D" w:rsidRDefault="0003645D" w:rsidP="008669FC">
      <w:pPr>
        <w:pStyle w:val="Proposal"/>
        <w:numPr>
          <w:ilvl w:val="0"/>
          <w:numId w:val="0"/>
        </w:numPr>
        <w:rPr>
          <w:b w:val="0"/>
          <w:u w:val="single"/>
        </w:rPr>
      </w:pPr>
    </w:p>
    <w:p w14:paraId="6D098C8A" w14:textId="2A085A58" w:rsidR="000F735D" w:rsidRPr="000F735D" w:rsidRDefault="000F735D" w:rsidP="000F735D">
      <w:r w:rsidRPr="00C412C4">
        <w:rPr>
          <w:highlight w:val="yellow"/>
        </w:rPr>
        <w:t xml:space="preserve">[Offline </w:t>
      </w:r>
      <w:r>
        <w:rPr>
          <w:highlight w:val="yellow"/>
        </w:rPr>
        <w:t>discussions is needed to reach consensus for a change in the agreement</w:t>
      </w:r>
      <w:r w:rsidRPr="00C412C4">
        <w:rPr>
          <w:highlight w:val="yellow"/>
        </w:rPr>
        <w:t>]</w:t>
      </w:r>
    </w:p>
    <w:p w14:paraId="451F0A47" w14:textId="77777777" w:rsidR="006B559B" w:rsidRDefault="006B559B" w:rsidP="006B559B">
      <w:pPr>
        <w:pStyle w:val="Heading1"/>
      </w:pPr>
      <w:r>
        <w:lastRenderedPageBreak/>
        <w:t>Other issues</w:t>
      </w:r>
    </w:p>
    <w:p w14:paraId="52DA233A" w14:textId="7A58738A" w:rsidR="006B559B" w:rsidRDefault="006B559B" w:rsidP="006B559B">
      <w:r>
        <w:t>Here follows a list of other issues. I have listed them here since the issues or benefits are not properly described in the contributions. It is up to the proponent to discuss these offline and to see if there is interests so that consensus can be reached</w:t>
      </w:r>
      <w:r w:rsidR="00A73F63">
        <w:t xml:space="preserve"> for adopting these proposals</w:t>
      </w:r>
      <w:r>
        <w:t xml:space="preserve">. </w:t>
      </w:r>
    </w:p>
    <w:p w14:paraId="15865552" w14:textId="3B349260" w:rsidR="006B559B" w:rsidRDefault="006B559B" w:rsidP="006B559B">
      <w:pPr>
        <w:pStyle w:val="ListParagraph"/>
        <w:numPr>
          <w:ilvl w:val="0"/>
          <w:numId w:val="23"/>
        </w:numPr>
      </w:pPr>
      <w:r>
        <w:t>In Intel (317), it is proposed to adjust the number of PTRS ports per subband</w:t>
      </w:r>
      <w:r w:rsidR="00A73F63">
        <w:t>. Applicability is unclear.</w:t>
      </w:r>
    </w:p>
    <w:p w14:paraId="5D83D7D2" w14:textId="53D7E7C8" w:rsidR="006B559B" w:rsidRDefault="006B559B" w:rsidP="006B559B">
      <w:pPr>
        <w:pStyle w:val="ListParagraph"/>
        <w:numPr>
          <w:ilvl w:val="0"/>
          <w:numId w:val="23"/>
        </w:numPr>
      </w:pPr>
      <w:r>
        <w:t>In Intel (317), it is proposed that for DFT-s-OFDM, the presence should depend on MCS</w:t>
      </w:r>
      <w:r w:rsidR="00A73F63">
        <w:t>. Benefits are unclear.</w:t>
      </w:r>
    </w:p>
    <w:p w14:paraId="17E1C67C" w14:textId="53075777" w:rsidR="006B559B" w:rsidRDefault="006B559B" w:rsidP="006B559B">
      <w:pPr>
        <w:pStyle w:val="ListParagraph"/>
        <w:numPr>
          <w:ilvl w:val="0"/>
          <w:numId w:val="23"/>
        </w:numPr>
      </w:pPr>
      <w:r>
        <w:t>Samsung (438), it is proposed that two PTRS can be configured also in the case for full coherent uplink</w:t>
      </w:r>
      <w:r w:rsidR="00A73F63">
        <w:t xml:space="preserve">. </w:t>
      </w:r>
      <w:r w:rsidR="00A64792">
        <w:t>B</w:t>
      </w:r>
      <w:r w:rsidR="00A73F63">
        <w:t>enefits unclear.</w:t>
      </w:r>
    </w:p>
    <w:p w14:paraId="52B5592E" w14:textId="66F97712" w:rsidR="00A73F63" w:rsidRPr="004C7581" w:rsidRDefault="00A73F63" w:rsidP="006B559B">
      <w:pPr>
        <w:pStyle w:val="ListParagraph"/>
        <w:numPr>
          <w:ilvl w:val="0"/>
          <w:numId w:val="23"/>
        </w:numPr>
      </w:pPr>
      <w:r>
        <w:t>Samsung (438) propose to reduce overhead in RRC signalling and DCI related to PTRS configuration for SCS. No concrete proposal is given.</w:t>
      </w:r>
    </w:p>
    <w:p w14:paraId="317C5E33" w14:textId="620EC4C3" w:rsidR="006B559B" w:rsidRDefault="006B559B" w:rsidP="00AF6A34">
      <w:pPr>
        <w:pStyle w:val="Heading1"/>
      </w:pPr>
      <w:r>
        <w:t xml:space="preserve">Editorial </w:t>
      </w:r>
      <w:r w:rsidR="00192908">
        <w:t>text proposals</w:t>
      </w:r>
    </w:p>
    <w:p w14:paraId="317776CF" w14:textId="1E6E57CA" w:rsidR="006B559B" w:rsidRDefault="006B559B" w:rsidP="006B559B">
      <w:r>
        <w:t>Many contributions contains editorial corrections, typos etc, that are useful for the editor and that don’t need online discussion. It is recommended that the editors become aware of the editorial nature text proposals in these contributions for the next update of the specifications:</w:t>
      </w:r>
    </w:p>
    <w:p w14:paraId="2125FE03" w14:textId="058EE613" w:rsidR="006B559B" w:rsidRDefault="006B559B" w:rsidP="006B559B">
      <w:pPr>
        <w:pStyle w:val="ListParagraph"/>
        <w:numPr>
          <w:ilvl w:val="0"/>
          <w:numId w:val="24"/>
        </w:numPr>
      </w:pPr>
      <w:r>
        <w:t>For 211:</w:t>
      </w:r>
    </w:p>
    <w:p w14:paraId="30C2794A" w14:textId="77777777" w:rsidR="002E5A77" w:rsidRPr="006B559B" w:rsidRDefault="009A1AAA" w:rsidP="006B559B">
      <w:pPr>
        <w:pStyle w:val="ListParagraph"/>
        <w:numPr>
          <w:ilvl w:val="1"/>
          <w:numId w:val="24"/>
        </w:numPr>
        <w:rPr>
          <w:rFonts w:eastAsia="Malgun Gothic"/>
          <w:lang w:val="sv-SE" w:eastAsia="ko-KR"/>
        </w:rPr>
      </w:pPr>
      <w:r w:rsidRPr="006B559B">
        <w:rPr>
          <w:rFonts w:eastAsia="Malgun Gothic"/>
          <w:lang w:val="en-US" w:eastAsia="ko-KR"/>
        </w:rPr>
        <w:t>Nokia (757)</w:t>
      </w:r>
    </w:p>
    <w:p w14:paraId="2FB3E520" w14:textId="773B6772" w:rsidR="002E5A77" w:rsidRPr="006B559B" w:rsidRDefault="006B559B" w:rsidP="006B559B">
      <w:pPr>
        <w:pStyle w:val="ListParagraph"/>
        <w:numPr>
          <w:ilvl w:val="1"/>
          <w:numId w:val="24"/>
        </w:numPr>
        <w:rPr>
          <w:rFonts w:eastAsia="Malgun Gothic"/>
          <w:lang w:val="sv-SE" w:eastAsia="ko-KR"/>
        </w:rPr>
      </w:pPr>
      <w:r>
        <w:rPr>
          <w:rFonts w:eastAsia="Malgun Gothic"/>
          <w:lang w:val="en-US" w:eastAsia="ko-KR"/>
        </w:rPr>
        <w:t xml:space="preserve">Mitsubishi (555, </w:t>
      </w:r>
      <w:r w:rsidR="009A1AAA" w:rsidRPr="006B559B">
        <w:rPr>
          <w:rFonts w:eastAsia="Malgun Gothic"/>
          <w:lang w:val="en-US" w:eastAsia="ko-KR"/>
        </w:rPr>
        <w:t>Section 2.1</w:t>
      </w:r>
      <w:r>
        <w:rPr>
          <w:rFonts w:eastAsia="Malgun Gothic"/>
          <w:lang w:val="en-US" w:eastAsia="ko-KR"/>
        </w:rPr>
        <w:t>)</w:t>
      </w:r>
    </w:p>
    <w:p w14:paraId="2369BCEA" w14:textId="77777777" w:rsidR="002E5A77" w:rsidRPr="006B559B" w:rsidRDefault="009A1AAA" w:rsidP="006B559B">
      <w:pPr>
        <w:pStyle w:val="ListParagraph"/>
        <w:numPr>
          <w:ilvl w:val="1"/>
          <w:numId w:val="24"/>
        </w:numPr>
        <w:rPr>
          <w:rFonts w:eastAsia="Malgun Gothic"/>
          <w:lang w:val="sv-SE" w:eastAsia="ko-KR"/>
        </w:rPr>
      </w:pPr>
      <w:r w:rsidRPr="006B559B">
        <w:rPr>
          <w:rFonts w:eastAsia="Malgun Gothic"/>
          <w:lang w:val="en-US" w:eastAsia="ko-KR"/>
        </w:rPr>
        <w:t xml:space="preserve">OPPO (500) </w:t>
      </w:r>
    </w:p>
    <w:p w14:paraId="2A813101" w14:textId="77777777" w:rsidR="002E5A77" w:rsidRPr="006B559B" w:rsidRDefault="009A1AAA" w:rsidP="006B559B">
      <w:pPr>
        <w:pStyle w:val="ListParagraph"/>
        <w:numPr>
          <w:ilvl w:val="1"/>
          <w:numId w:val="24"/>
        </w:numPr>
        <w:rPr>
          <w:rFonts w:eastAsia="Malgun Gothic"/>
          <w:lang w:val="sv-SE" w:eastAsia="ko-KR"/>
        </w:rPr>
      </w:pPr>
      <w:r w:rsidRPr="006B559B">
        <w:rPr>
          <w:rFonts w:eastAsia="Malgun Gothic"/>
          <w:lang w:val="en-US" w:eastAsia="ko-KR"/>
        </w:rPr>
        <w:t>Lenovo (394)</w:t>
      </w:r>
    </w:p>
    <w:p w14:paraId="3941BE98" w14:textId="77777777" w:rsidR="002E5A77" w:rsidRPr="006B559B" w:rsidRDefault="009A1AAA" w:rsidP="006B559B">
      <w:pPr>
        <w:pStyle w:val="ListParagraph"/>
        <w:numPr>
          <w:ilvl w:val="1"/>
          <w:numId w:val="24"/>
        </w:numPr>
        <w:rPr>
          <w:rFonts w:eastAsia="Malgun Gothic"/>
          <w:lang w:val="sv-SE" w:eastAsia="ko-KR"/>
        </w:rPr>
      </w:pPr>
      <w:r w:rsidRPr="006B559B">
        <w:rPr>
          <w:rFonts w:eastAsia="Malgun Gothic"/>
          <w:lang w:val="en-US" w:eastAsia="ko-KR"/>
        </w:rPr>
        <w:t>ZTE, Sanechips (115)</w:t>
      </w:r>
    </w:p>
    <w:p w14:paraId="561D08D8" w14:textId="58EC0DA1" w:rsidR="006B559B" w:rsidRDefault="006B559B" w:rsidP="006B559B">
      <w:pPr>
        <w:pStyle w:val="ListParagraph"/>
        <w:numPr>
          <w:ilvl w:val="0"/>
          <w:numId w:val="24"/>
        </w:numPr>
      </w:pPr>
      <w:r>
        <w:t>For 214:</w:t>
      </w:r>
    </w:p>
    <w:p w14:paraId="40A9B1C9" w14:textId="4BA21563" w:rsidR="002E5A77" w:rsidRPr="006B559B" w:rsidRDefault="009A1AAA" w:rsidP="006B559B">
      <w:pPr>
        <w:pStyle w:val="ListParagraph"/>
        <w:numPr>
          <w:ilvl w:val="1"/>
          <w:numId w:val="24"/>
        </w:numPr>
      </w:pPr>
      <w:r w:rsidRPr="006B559B">
        <w:t xml:space="preserve">Nokia (757) </w:t>
      </w:r>
    </w:p>
    <w:p w14:paraId="491630BB" w14:textId="77777777" w:rsidR="002E5A77" w:rsidRPr="006B559B" w:rsidRDefault="009A1AAA" w:rsidP="006B559B">
      <w:pPr>
        <w:pStyle w:val="ListParagraph"/>
        <w:numPr>
          <w:ilvl w:val="1"/>
          <w:numId w:val="24"/>
        </w:numPr>
      </w:pPr>
      <w:r w:rsidRPr="006B559B">
        <w:t>Ericsson (707)</w:t>
      </w:r>
    </w:p>
    <w:p w14:paraId="73583F10" w14:textId="77777777" w:rsidR="002E5A77" w:rsidRPr="006B559B" w:rsidRDefault="009A1AAA" w:rsidP="006B559B">
      <w:pPr>
        <w:pStyle w:val="ListParagraph"/>
        <w:numPr>
          <w:ilvl w:val="1"/>
          <w:numId w:val="24"/>
        </w:numPr>
      </w:pPr>
      <w:r w:rsidRPr="006B559B">
        <w:t>CATT (246)</w:t>
      </w:r>
    </w:p>
    <w:p w14:paraId="6703AF80" w14:textId="01DDFF8C" w:rsidR="006B559B" w:rsidRPr="006B559B" w:rsidRDefault="009A1AAA" w:rsidP="006B559B">
      <w:pPr>
        <w:pStyle w:val="ListParagraph"/>
        <w:numPr>
          <w:ilvl w:val="1"/>
          <w:numId w:val="24"/>
        </w:numPr>
      </w:pPr>
      <w:r w:rsidRPr="006B559B">
        <w:t>NEC (224, Appendix A-2)</w:t>
      </w:r>
    </w:p>
    <w:sectPr w:rsidR="006B559B" w:rsidRPr="006B559B" w:rsidSect="00C02A4C">
      <w:headerReference w:type="even" r:id="rId82"/>
      <w:footerReference w:type="default" r:id="rId8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C3E3C5" w14:textId="77777777" w:rsidR="00C03B26" w:rsidRDefault="00C03B26">
      <w:r>
        <w:separator/>
      </w:r>
    </w:p>
  </w:endnote>
  <w:endnote w:type="continuationSeparator" w:id="0">
    <w:p w14:paraId="3F1F4690" w14:textId="77777777" w:rsidR="00C03B26" w:rsidRDefault="00C03B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24F1E3F9" w:rsidR="00996E54" w:rsidRDefault="00996E5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E33F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E33F7">
      <w:rPr>
        <w:rStyle w:val="PageNumber"/>
      </w:rPr>
      <w:t>9</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1844AF" w14:textId="77777777" w:rsidR="00C03B26" w:rsidRDefault="00C03B26">
      <w:r>
        <w:separator/>
      </w:r>
    </w:p>
  </w:footnote>
  <w:footnote w:type="continuationSeparator" w:id="0">
    <w:p w14:paraId="3F365E97" w14:textId="77777777" w:rsidR="00C03B26" w:rsidRDefault="00C03B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996E54" w:rsidRDefault="00996E5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F68E2EF0">
      <w:start w:val="1"/>
      <w:numFmt w:val="bullet"/>
      <w:lvlText w:val="•"/>
      <w:lvlJc w:val="left"/>
      <w:pPr>
        <w:tabs>
          <w:tab w:val="num" w:pos="4320"/>
        </w:tabs>
        <w:ind w:left="4320" w:hanging="360"/>
      </w:pPr>
      <w:rPr>
        <w:rFonts w:ascii="Arial" w:hAnsi="Arial"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902E50"/>
    <w:multiLevelType w:val="hybridMultilevel"/>
    <w:tmpl w:val="F60479E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8DB399D"/>
    <w:multiLevelType w:val="hybridMultilevel"/>
    <w:tmpl w:val="ECD42C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9197B35"/>
    <w:multiLevelType w:val="hybridMultilevel"/>
    <w:tmpl w:val="9328F11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29732E0"/>
    <w:multiLevelType w:val="hybridMultilevel"/>
    <w:tmpl w:val="95821A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A219AD"/>
    <w:multiLevelType w:val="hybridMultilevel"/>
    <w:tmpl w:val="7FEE6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C062CDA"/>
    <w:multiLevelType w:val="hybridMultilevel"/>
    <w:tmpl w:val="A82ADBF0"/>
    <w:lvl w:ilvl="0" w:tplc="FE4C77CA">
      <w:start w:val="1"/>
      <w:numFmt w:val="bullet"/>
      <w:lvlText w:val="›"/>
      <w:lvlJc w:val="left"/>
      <w:pPr>
        <w:tabs>
          <w:tab w:val="num" w:pos="720"/>
        </w:tabs>
        <w:ind w:left="720" w:hanging="360"/>
      </w:pPr>
      <w:rPr>
        <w:rFonts w:ascii="Arial" w:hAnsi="Arial" w:hint="default"/>
      </w:rPr>
    </w:lvl>
    <w:lvl w:ilvl="1" w:tplc="03C88AC2" w:tentative="1">
      <w:start w:val="1"/>
      <w:numFmt w:val="bullet"/>
      <w:lvlText w:val="›"/>
      <w:lvlJc w:val="left"/>
      <w:pPr>
        <w:tabs>
          <w:tab w:val="num" w:pos="1440"/>
        </w:tabs>
        <w:ind w:left="1440" w:hanging="360"/>
      </w:pPr>
      <w:rPr>
        <w:rFonts w:ascii="Arial" w:hAnsi="Arial" w:hint="default"/>
      </w:rPr>
    </w:lvl>
    <w:lvl w:ilvl="2" w:tplc="A8F0AF98" w:tentative="1">
      <w:start w:val="1"/>
      <w:numFmt w:val="bullet"/>
      <w:lvlText w:val="›"/>
      <w:lvlJc w:val="left"/>
      <w:pPr>
        <w:tabs>
          <w:tab w:val="num" w:pos="2160"/>
        </w:tabs>
        <w:ind w:left="2160" w:hanging="360"/>
      </w:pPr>
      <w:rPr>
        <w:rFonts w:ascii="Arial" w:hAnsi="Arial" w:hint="default"/>
      </w:rPr>
    </w:lvl>
    <w:lvl w:ilvl="3" w:tplc="07C097B0" w:tentative="1">
      <w:start w:val="1"/>
      <w:numFmt w:val="bullet"/>
      <w:lvlText w:val="›"/>
      <w:lvlJc w:val="left"/>
      <w:pPr>
        <w:tabs>
          <w:tab w:val="num" w:pos="2880"/>
        </w:tabs>
        <w:ind w:left="2880" w:hanging="360"/>
      </w:pPr>
      <w:rPr>
        <w:rFonts w:ascii="Arial" w:hAnsi="Arial" w:hint="default"/>
      </w:rPr>
    </w:lvl>
    <w:lvl w:ilvl="4" w:tplc="D632D752" w:tentative="1">
      <w:start w:val="1"/>
      <w:numFmt w:val="bullet"/>
      <w:lvlText w:val="›"/>
      <w:lvlJc w:val="left"/>
      <w:pPr>
        <w:tabs>
          <w:tab w:val="num" w:pos="3600"/>
        </w:tabs>
        <w:ind w:left="3600" w:hanging="360"/>
      </w:pPr>
      <w:rPr>
        <w:rFonts w:ascii="Arial" w:hAnsi="Arial" w:hint="default"/>
      </w:rPr>
    </w:lvl>
    <w:lvl w:ilvl="5" w:tplc="FCDC4C88" w:tentative="1">
      <w:start w:val="1"/>
      <w:numFmt w:val="bullet"/>
      <w:lvlText w:val="›"/>
      <w:lvlJc w:val="left"/>
      <w:pPr>
        <w:tabs>
          <w:tab w:val="num" w:pos="4320"/>
        </w:tabs>
        <w:ind w:left="4320" w:hanging="360"/>
      </w:pPr>
      <w:rPr>
        <w:rFonts w:ascii="Arial" w:hAnsi="Arial" w:hint="default"/>
      </w:rPr>
    </w:lvl>
    <w:lvl w:ilvl="6" w:tplc="86D2C7B2" w:tentative="1">
      <w:start w:val="1"/>
      <w:numFmt w:val="bullet"/>
      <w:lvlText w:val="›"/>
      <w:lvlJc w:val="left"/>
      <w:pPr>
        <w:tabs>
          <w:tab w:val="num" w:pos="5040"/>
        </w:tabs>
        <w:ind w:left="5040" w:hanging="360"/>
      </w:pPr>
      <w:rPr>
        <w:rFonts w:ascii="Arial" w:hAnsi="Arial" w:hint="default"/>
      </w:rPr>
    </w:lvl>
    <w:lvl w:ilvl="7" w:tplc="757C8BBA" w:tentative="1">
      <w:start w:val="1"/>
      <w:numFmt w:val="bullet"/>
      <w:lvlText w:val="›"/>
      <w:lvlJc w:val="left"/>
      <w:pPr>
        <w:tabs>
          <w:tab w:val="num" w:pos="5760"/>
        </w:tabs>
        <w:ind w:left="5760" w:hanging="360"/>
      </w:pPr>
      <w:rPr>
        <w:rFonts w:ascii="Arial" w:hAnsi="Arial" w:hint="default"/>
      </w:rPr>
    </w:lvl>
    <w:lvl w:ilvl="8" w:tplc="E4E024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D0317E"/>
    <w:multiLevelType w:val="hybridMultilevel"/>
    <w:tmpl w:val="E75E8A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C2599C"/>
    <w:multiLevelType w:val="hybridMultilevel"/>
    <w:tmpl w:val="D7BABD8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A20B8D"/>
    <w:multiLevelType w:val="hybridMultilevel"/>
    <w:tmpl w:val="B9CE892C"/>
    <w:lvl w:ilvl="0" w:tplc="FA624DE8">
      <w:start w:val="1"/>
      <w:numFmt w:val="bullet"/>
      <w:lvlText w:val="›"/>
      <w:lvlJc w:val="left"/>
      <w:pPr>
        <w:tabs>
          <w:tab w:val="num" w:pos="720"/>
        </w:tabs>
        <w:ind w:left="720" w:hanging="360"/>
      </w:pPr>
      <w:rPr>
        <w:rFonts w:ascii="Arial" w:hAnsi="Arial" w:hint="default"/>
      </w:rPr>
    </w:lvl>
    <w:lvl w:ilvl="1" w:tplc="499AE70C" w:tentative="1">
      <w:start w:val="1"/>
      <w:numFmt w:val="bullet"/>
      <w:lvlText w:val="›"/>
      <w:lvlJc w:val="left"/>
      <w:pPr>
        <w:tabs>
          <w:tab w:val="num" w:pos="1440"/>
        </w:tabs>
        <w:ind w:left="1440" w:hanging="360"/>
      </w:pPr>
      <w:rPr>
        <w:rFonts w:ascii="Arial" w:hAnsi="Arial" w:hint="default"/>
      </w:rPr>
    </w:lvl>
    <w:lvl w:ilvl="2" w:tplc="5FA82C0C" w:tentative="1">
      <w:start w:val="1"/>
      <w:numFmt w:val="bullet"/>
      <w:lvlText w:val="›"/>
      <w:lvlJc w:val="left"/>
      <w:pPr>
        <w:tabs>
          <w:tab w:val="num" w:pos="2160"/>
        </w:tabs>
        <w:ind w:left="2160" w:hanging="360"/>
      </w:pPr>
      <w:rPr>
        <w:rFonts w:ascii="Arial" w:hAnsi="Arial" w:hint="default"/>
      </w:rPr>
    </w:lvl>
    <w:lvl w:ilvl="3" w:tplc="1E701B5E" w:tentative="1">
      <w:start w:val="1"/>
      <w:numFmt w:val="bullet"/>
      <w:lvlText w:val="›"/>
      <w:lvlJc w:val="left"/>
      <w:pPr>
        <w:tabs>
          <w:tab w:val="num" w:pos="2880"/>
        </w:tabs>
        <w:ind w:left="2880" w:hanging="360"/>
      </w:pPr>
      <w:rPr>
        <w:rFonts w:ascii="Arial" w:hAnsi="Arial" w:hint="default"/>
      </w:rPr>
    </w:lvl>
    <w:lvl w:ilvl="4" w:tplc="2F4AA1DC" w:tentative="1">
      <w:start w:val="1"/>
      <w:numFmt w:val="bullet"/>
      <w:lvlText w:val="›"/>
      <w:lvlJc w:val="left"/>
      <w:pPr>
        <w:tabs>
          <w:tab w:val="num" w:pos="3600"/>
        </w:tabs>
        <w:ind w:left="3600" w:hanging="360"/>
      </w:pPr>
      <w:rPr>
        <w:rFonts w:ascii="Arial" w:hAnsi="Arial" w:hint="default"/>
      </w:rPr>
    </w:lvl>
    <w:lvl w:ilvl="5" w:tplc="FDB6D166" w:tentative="1">
      <w:start w:val="1"/>
      <w:numFmt w:val="bullet"/>
      <w:lvlText w:val="›"/>
      <w:lvlJc w:val="left"/>
      <w:pPr>
        <w:tabs>
          <w:tab w:val="num" w:pos="4320"/>
        </w:tabs>
        <w:ind w:left="4320" w:hanging="360"/>
      </w:pPr>
      <w:rPr>
        <w:rFonts w:ascii="Arial" w:hAnsi="Arial" w:hint="default"/>
      </w:rPr>
    </w:lvl>
    <w:lvl w:ilvl="6" w:tplc="C2105516" w:tentative="1">
      <w:start w:val="1"/>
      <w:numFmt w:val="bullet"/>
      <w:lvlText w:val="›"/>
      <w:lvlJc w:val="left"/>
      <w:pPr>
        <w:tabs>
          <w:tab w:val="num" w:pos="5040"/>
        </w:tabs>
        <w:ind w:left="5040" w:hanging="360"/>
      </w:pPr>
      <w:rPr>
        <w:rFonts w:ascii="Arial" w:hAnsi="Arial" w:hint="default"/>
      </w:rPr>
    </w:lvl>
    <w:lvl w:ilvl="7" w:tplc="94BED0EE" w:tentative="1">
      <w:start w:val="1"/>
      <w:numFmt w:val="bullet"/>
      <w:lvlText w:val="›"/>
      <w:lvlJc w:val="left"/>
      <w:pPr>
        <w:tabs>
          <w:tab w:val="num" w:pos="5760"/>
        </w:tabs>
        <w:ind w:left="5760" w:hanging="360"/>
      </w:pPr>
      <w:rPr>
        <w:rFonts w:ascii="Arial" w:hAnsi="Arial" w:hint="default"/>
      </w:rPr>
    </w:lvl>
    <w:lvl w:ilvl="8" w:tplc="C14AE842"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1"/>
  </w:num>
  <w:num w:numId="3">
    <w:abstractNumId w:val="18"/>
  </w:num>
  <w:num w:numId="4">
    <w:abstractNumId w:val="19"/>
  </w:num>
  <w:num w:numId="5">
    <w:abstractNumId w:val="13"/>
  </w:num>
  <w:num w:numId="6">
    <w:abstractNumId w:val="20"/>
  </w:num>
  <w:num w:numId="7">
    <w:abstractNumId w:val="24"/>
  </w:num>
  <w:num w:numId="8">
    <w:abstractNumId w:val="14"/>
  </w:num>
  <w:num w:numId="9">
    <w:abstractNumId w:val="11"/>
  </w:num>
  <w:num w:numId="10">
    <w:abstractNumId w:val="2"/>
  </w:num>
  <w:num w:numId="11">
    <w:abstractNumId w:val="1"/>
  </w:num>
  <w:num w:numId="12">
    <w:abstractNumId w:val="0"/>
  </w:num>
  <w:num w:numId="13">
    <w:abstractNumId w:val="23"/>
  </w:num>
  <w:num w:numId="14">
    <w:abstractNumId w:val="16"/>
  </w:num>
  <w:num w:numId="15">
    <w:abstractNumId w:val="17"/>
  </w:num>
  <w:num w:numId="16">
    <w:abstractNumId w:val="5"/>
  </w:num>
  <w:num w:numId="17">
    <w:abstractNumId w:val="3"/>
  </w:num>
  <w:num w:numId="18">
    <w:abstractNumId w:val="6"/>
  </w:num>
  <w:num w:numId="19">
    <w:abstractNumId w:val="8"/>
  </w:num>
  <w:num w:numId="20">
    <w:abstractNumId w:val="18"/>
  </w:num>
  <w:num w:numId="21">
    <w:abstractNumId w:val="9"/>
  </w:num>
  <w:num w:numId="22">
    <w:abstractNumId w:val="7"/>
  </w:num>
  <w:num w:numId="23">
    <w:abstractNumId w:val="10"/>
  </w:num>
  <w:num w:numId="24">
    <w:abstractNumId w:val="22"/>
  </w:num>
  <w:num w:numId="25">
    <w:abstractNumId w:val="25"/>
  </w:num>
  <w:num w:numId="26">
    <w:abstractNumId w:val="12"/>
  </w:num>
  <w:num w:numId="27">
    <w:abstractNumId w:val="15"/>
  </w:num>
  <w:num w:numId="28">
    <w:abstractNumId w:val="5"/>
  </w:num>
  <w:num w:numId="2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2C"/>
    <w:rsid w:val="000006E1"/>
    <w:rsid w:val="00002A37"/>
    <w:rsid w:val="00003F5E"/>
    <w:rsid w:val="00006446"/>
    <w:rsid w:val="00006896"/>
    <w:rsid w:val="00007CDC"/>
    <w:rsid w:val="00011B28"/>
    <w:rsid w:val="00015D15"/>
    <w:rsid w:val="000216D7"/>
    <w:rsid w:val="0002564D"/>
    <w:rsid w:val="00025ECA"/>
    <w:rsid w:val="00030B30"/>
    <w:rsid w:val="000325B8"/>
    <w:rsid w:val="000329ED"/>
    <w:rsid w:val="00034C15"/>
    <w:rsid w:val="0003645D"/>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4C24"/>
    <w:rsid w:val="000C5734"/>
    <w:rsid w:val="000D0D07"/>
    <w:rsid w:val="000D4797"/>
    <w:rsid w:val="000E0527"/>
    <w:rsid w:val="000E1E92"/>
    <w:rsid w:val="000F06D6"/>
    <w:rsid w:val="000F0EB1"/>
    <w:rsid w:val="000F1106"/>
    <w:rsid w:val="000F3BE9"/>
    <w:rsid w:val="000F3F6C"/>
    <w:rsid w:val="000F438F"/>
    <w:rsid w:val="000F6DF3"/>
    <w:rsid w:val="000F735D"/>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8F5"/>
    <w:rsid w:val="00151E23"/>
    <w:rsid w:val="001526E0"/>
    <w:rsid w:val="0015373E"/>
    <w:rsid w:val="001551B5"/>
    <w:rsid w:val="001642D1"/>
    <w:rsid w:val="001659C1"/>
    <w:rsid w:val="00173A8E"/>
    <w:rsid w:val="0018143F"/>
    <w:rsid w:val="00190AC1"/>
    <w:rsid w:val="00192908"/>
    <w:rsid w:val="0019341A"/>
    <w:rsid w:val="00197DF9"/>
    <w:rsid w:val="001A1987"/>
    <w:rsid w:val="001A2564"/>
    <w:rsid w:val="001A6173"/>
    <w:rsid w:val="001A6CBA"/>
    <w:rsid w:val="001B0D97"/>
    <w:rsid w:val="001B5A5D"/>
    <w:rsid w:val="001C1CE5"/>
    <w:rsid w:val="001C3D2A"/>
    <w:rsid w:val="001D51BA"/>
    <w:rsid w:val="001D6342"/>
    <w:rsid w:val="001D6D53"/>
    <w:rsid w:val="001E2560"/>
    <w:rsid w:val="001E42D7"/>
    <w:rsid w:val="001E58E2"/>
    <w:rsid w:val="001E7AED"/>
    <w:rsid w:val="001F2F72"/>
    <w:rsid w:val="001F3916"/>
    <w:rsid w:val="001F54C5"/>
    <w:rsid w:val="001F662C"/>
    <w:rsid w:val="001F7074"/>
    <w:rsid w:val="00200490"/>
    <w:rsid w:val="00201F3A"/>
    <w:rsid w:val="00203F96"/>
    <w:rsid w:val="002069B2"/>
    <w:rsid w:val="00207FA3"/>
    <w:rsid w:val="00214DA8"/>
    <w:rsid w:val="00215423"/>
    <w:rsid w:val="002158FA"/>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497"/>
    <w:rsid w:val="00257543"/>
    <w:rsid w:val="002611E7"/>
    <w:rsid w:val="002617E7"/>
    <w:rsid w:val="00262CCE"/>
    <w:rsid w:val="00264228"/>
    <w:rsid w:val="00264334"/>
    <w:rsid w:val="0026473E"/>
    <w:rsid w:val="00266214"/>
    <w:rsid w:val="00267C83"/>
    <w:rsid w:val="0027144F"/>
    <w:rsid w:val="00271813"/>
    <w:rsid w:val="00271F3A"/>
    <w:rsid w:val="00273278"/>
    <w:rsid w:val="002737F4"/>
    <w:rsid w:val="00275F17"/>
    <w:rsid w:val="002805F5"/>
    <w:rsid w:val="00280751"/>
    <w:rsid w:val="0028280A"/>
    <w:rsid w:val="00286ACD"/>
    <w:rsid w:val="00287838"/>
    <w:rsid w:val="002907B5"/>
    <w:rsid w:val="00292EB7"/>
    <w:rsid w:val="00296227"/>
    <w:rsid w:val="00296F44"/>
    <w:rsid w:val="0029777D"/>
    <w:rsid w:val="002A055E"/>
    <w:rsid w:val="002A1D4E"/>
    <w:rsid w:val="002A2869"/>
    <w:rsid w:val="002A4099"/>
    <w:rsid w:val="002B24D6"/>
    <w:rsid w:val="002C41E6"/>
    <w:rsid w:val="002D071A"/>
    <w:rsid w:val="002D34B2"/>
    <w:rsid w:val="002D7637"/>
    <w:rsid w:val="002E17F2"/>
    <w:rsid w:val="002E343F"/>
    <w:rsid w:val="002E5A77"/>
    <w:rsid w:val="002E7CAE"/>
    <w:rsid w:val="002F2771"/>
    <w:rsid w:val="002F37A9"/>
    <w:rsid w:val="002F6288"/>
    <w:rsid w:val="00301CE6"/>
    <w:rsid w:val="0030256B"/>
    <w:rsid w:val="00304DC9"/>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6A14"/>
    <w:rsid w:val="00357380"/>
    <w:rsid w:val="003602D9"/>
    <w:rsid w:val="003604CE"/>
    <w:rsid w:val="00370E47"/>
    <w:rsid w:val="003742AC"/>
    <w:rsid w:val="00374ADB"/>
    <w:rsid w:val="00377CE1"/>
    <w:rsid w:val="00385BF0"/>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4326"/>
    <w:rsid w:val="00427248"/>
    <w:rsid w:val="00427AA3"/>
    <w:rsid w:val="00437447"/>
    <w:rsid w:val="00441782"/>
    <w:rsid w:val="00441A92"/>
    <w:rsid w:val="00444F56"/>
    <w:rsid w:val="00446488"/>
    <w:rsid w:val="00447D93"/>
    <w:rsid w:val="004517AA"/>
    <w:rsid w:val="00452CAC"/>
    <w:rsid w:val="00457565"/>
    <w:rsid w:val="00457B71"/>
    <w:rsid w:val="00465ABC"/>
    <w:rsid w:val="004669E2"/>
    <w:rsid w:val="00470C31"/>
    <w:rsid w:val="00472A60"/>
    <w:rsid w:val="004734D0"/>
    <w:rsid w:val="0047556B"/>
    <w:rsid w:val="00477768"/>
    <w:rsid w:val="00492BC5"/>
    <w:rsid w:val="004964F1"/>
    <w:rsid w:val="004A16BC"/>
    <w:rsid w:val="004A2B94"/>
    <w:rsid w:val="004A7238"/>
    <w:rsid w:val="004B7C0C"/>
    <w:rsid w:val="004C3898"/>
    <w:rsid w:val="004C38FA"/>
    <w:rsid w:val="004C7581"/>
    <w:rsid w:val="004D36B1"/>
    <w:rsid w:val="004D7EBD"/>
    <w:rsid w:val="004E2680"/>
    <w:rsid w:val="004E28F9"/>
    <w:rsid w:val="004E462E"/>
    <w:rsid w:val="004E56DC"/>
    <w:rsid w:val="004E76F4"/>
    <w:rsid w:val="004F0B4E"/>
    <w:rsid w:val="004F0B6C"/>
    <w:rsid w:val="004F2078"/>
    <w:rsid w:val="004F4DA3"/>
    <w:rsid w:val="00506557"/>
    <w:rsid w:val="0050677A"/>
    <w:rsid w:val="00510365"/>
    <w:rsid w:val="005108D8"/>
    <w:rsid w:val="005116F9"/>
    <w:rsid w:val="005153A7"/>
    <w:rsid w:val="005219CF"/>
    <w:rsid w:val="00534B59"/>
    <w:rsid w:val="00536759"/>
    <w:rsid w:val="00537C62"/>
    <w:rsid w:val="00544769"/>
    <w:rsid w:val="00546970"/>
    <w:rsid w:val="00554192"/>
    <w:rsid w:val="00554E19"/>
    <w:rsid w:val="0056121F"/>
    <w:rsid w:val="00572505"/>
    <w:rsid w:val="00575DA6"/>
    <w:rsid w:val="00582809"/>
    <w:rsid w:val="00583D71"/>
    <w:rsid w:val="0058798C"/>
    <w:rsid w:val="005900FA"/>
    <w:rsid w:val="005935A4"/>
    <w:rsid w:val="005948C2"/>
    <w:rsid w:val="00595DCA"/>
    <w:rsid w:val="0059779B"/>
    <w:rsid w:val="005A209A"/>
    <w:rsid w:val="005A662D"/>
    <w:rsid w:val="005B35D7"/>
    <w:rsid w:val="005B392A"/>
    <w:rsid w:val="005B3AA3"/>
    <w:rsid w:val="005B6F83"/>
    <w:rsid w:val="005C6DD7"/>
    <w:rsid w:val="005C74FB"/>
    <w:rsid w:val="005D1602"/>
    <w:rsid w:val="005E385F"/>
    <w:rsid w:val="005E5B81"/>
    <w:rsid w:val="005E6A63"/>
    <w:rsid w:val="005F0F32"/>
    <w:rsid w:val="005F27E5"/>
    <w:rsid w:val="005F2CB1"/>
    <w:rsid w:val="005F3025"/>
    <w:rsid w:val="005F618C"/>
    <w:rsid w:val="005F70BD"/>
    <w:rsid w:val="0060283C"/>
    <w:rsid w:val="00604F14"/>
    <w:rsid w:val="006062F8"/>
    <w:rsid w:val="00611B83"/>
    <w:rsid w:val="00613257"/>
    <w:rsid w:val="006132A8"/>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356C"/>
    <w:rsid w:val="006655EE"/>
    <w:rsid w:val="006671BF"/>
    <w:rsid w:val="00667EE7"/>
    <w:rsid w:val="00670922"/>
    <w:rsid w:val="00670BE1"/>
    <w:rsid w:val="0067218F"/>
    <w:rsid w:val="006741F2"/>
    <w:rsid w:val="00674CC3"/>
    <w:rsid w:val="00675C72"/>
    <w:rsid w:val="006771F9"/>
    <w:rsid w:val="006776D7"/>
    <w:rsid w:val="00681003"/>
    <w:rsid w:val="006817C9"/>
    <w:rsid w:val="00683ECE"/>
    <w:rsid w:val="006867CD"/>
    <w:rsid w:val="00687CFA"/>
    <w:rsid w:val="00695FC2"/>
    <w:rsid w:val="00696949"/>
    <w:rsid w:val="00697052"/>
    <w:rsid w:val="006A46FB"/>
    <w:rsid w:val="006A5E28"/>
    <w:rsid w:val="006A6585"/>
    <w:rsid w:val="006A697B"/>
    <w:rsid w:val="006A7AFF"/>
    <w:rsid w:val="006B1816"/>
    <w:rsid w:val="006B2099"/>
    <w:rsid w:val="006B50CF"/>
    <w:rsid w:val="006B559B"/>
    <w:rsid w:val="006C03B8"/>
    <w:rsid w:val="006C5EC9"/>
    <w:rsid w:val="006C6059"/>
    <w:rsid w:val="006C7522"/>
    <w:rsid w:val="006D6F08"/>
    <w:rsid w:val="006E062C"/>
    <w:rsid w:val="006E1514"/>
    <w:rsid w:val="006E2288"/>
    <w:rsid w:val="006E28B7"/>
    <w:rsid w:val="006E3310"/>
    <w:rsid w:val="006E4E39"/>
    <w:rsid w:val="006E565E"/>
    <w:rsid w:val="006E673D"/>
    <w:rsid w:val="006E6F50"/>
    <w:rsid w:val="006E7D3B"/>
    <w:rsid w:val="006F1B70"/>
    <w:rsid w:val="006F341D"/>
    <w:rsid w:val="006F3CDE"/>
    <w:rsid w:val="006F58D4"/>
    <w:rsid w:val="006F7929"/>
    <w:rsid w:val="006F7AF4"/>
    <w:rsid w:val="0070346E"/>
    <w:rsid w:val="00704C41"/>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37FB0"/>
    <w:rsid w:val="00740E58"/>
    <w:rsid w:val="007445A0"/>
    <w:rsid w:val="0074524B"/>
    <w:rsid w:val="00747D8B"/>
    <w:rsid w:val="00751228"/>
    <w:rsid w:val="007571E1"/>
    <w:rsid w:val="007604B2"/>
    <w:rsid w:val="00765281"/>
    <w:rsid w:val="0076621D"/>
    <w:rsid w:val="00766BAD"/>
    <w:rsid w:val="007679B0"/>
    <w:rsid w:val="007755F2"/>
    <w:rsid w:val="00776971"/>
    <w:rsid w:val="00777D37"/>
    <w:rsid w:val="0078177E"/>
    <w:rsid w:val="0078304C"/>
    <w:rsid w:val="00783673"/>
    <w:rsid w:val="00785490"/>
    <w:rsid w:val="00790B99"/>
    <w:rsid w:val="007925EA"/>
    <w:rsid w:val="00792F9B"/>
    <w:rsid w:val="00793CD8"/>
    <w:rsid w:val="00795C92"/>
    <w:rsid w:val="00796231"/>
    <w:rsid w:val="007A1CB3"/>
    <w:rsid w:val="007A306F"/>
    <w:rsid w:val="007A43A6"/>
    <w:rsid w:val="007A58A6"/>
    <w:rsid w:val="007A5B38"/>
    <w:rsid w:val="007B3D2D"/>
    <w:rsid w:val="007B50AE"/>
    <w:rsid w:val="007B51DF"/>
    <w:rsid w:val="007B7374"/>
    <w:rsid w:val="007C05DD"/>
    <w:rsid w:val="007C3D18"/>
    <w:rsid w:val="007C60BF"/>
    <w:rsid w:val="007C6A07"/>
    <w:rsid w:val="007C75A1"/>
    <w:rsid w:val="007C77A5"/>
    <w:rsid w:val="007D04E5"/>
    <w:rsid w:val="007D5901"/>
    <w:rsid w:val="007D7526"/>
    <w:rsid w:val="007E08DA"/>
    <w:rsid w:val="007E4610"/>
    <w:rsid w:val="007E4715"/>
    <w:rsid w:val="007E505B"/>
    <w:rsid w:val="007E7091"/>
    <w:rsid w:val="007F67DC"/>
    <w:rsid w:val="007F75D5"/>
    <w:rsid w:val="00803FAE"/>
    <w:rsid w:val="0080605F"/>
    <w:rsid w:val="00806EE7"/>
    <w:rsid w:val="00807786"/>
    <w:rsid w:val="00811FCB"/>
    <w:rsid w:val="008158D6"/>
    <w:rsid w:val="00817196"/>
    <w:rsid w:val="00821EA2"/>
    <w:rsid w:val="008235DB"/>
    <w:rsid w:val="00824AB4"/>
    <w:rsid w:val="00825C42"/>
    <w:rsid w:val="00825D25"/>
    <w:rsid w:val="00827D6F"/>
    <w:rsid w:val="008376AC"/>
    <w:rsid w:val="008444E8"/>
    <w:rsid w:val="00844E80"/>
    <w:rsid w:val="00846FE7"/>
    <w:rsid w:val="00856911"/>
    <w:rsid w:val="008669FC"/>
    <w:rsid w:val="008677FD"/>
    <w:rsid w:val="008706D4"/>
    <w:rsid w:val="00870F8A"/>
    <w:rsid w:val="008719A4"/>
    <w:rsid w:val="00871D23"/>
    <w:rsid w:val="00874312"/>
    <w:rsid w:val="0087437C"/>
    <w:rsid w:val="00875CD7"/>
    <w:rsid w:val="00876B4D"/>
    <w:rsid w:val="00877F18"/>
    <w:rsid w:val="00892BB5"/>
    <w:rsid w:val="00894A88"/>
    <w:rsid w:val="00895386"/>
    <w:rsid w:val="008A21FF"/>
    <w:rsid w:val="008A2CE2"/>
    <w:rsid w:val="008A30AC"/>
    <w:rsid w:val="008A44B8"/>
    <w:rsid w:val="008A51A8"/>
    <w:rsid w:val="008A54C7"/>
    <w:rsid w:val="008A77D8"/>
    <w:rsid w:val="008B0483"/>
    <w:rsid w:val="008B120C"/>
    <w:rsid w:val="008B51A0"/>
    <w:rsid w:val="008B592A"/>
    <w:rsid w:val="008B5D07"/>
    <w:rsid w:val="008B7962"/>
    <w:rsid w:val="008B7B5C"/>
    <w:rsid w:val="008C0C99"/>
    <w:rsid w:val="008C2017"/>
    <w:rsid w:val="008C4958"/>
    <w:rsid w:val="008C4BAA"/>
    <w:rsid w:val="008C6AE8"/>
    <w:rsid w:val="008C7573"/>
    <w:rsid w:val="008D0CAD"/>
    <w:rsid w:val="008D34F1"/>
    <w:rsid w:val="008D39D8"/>
    <w:rsid w:val="008D6D1A"/>
    <w:rsid w:val="008E0070"/>
    <w:rsid w:val="008E065E"/>
    <w:rsid w:val="008E0927"/>
    <w:rsid w:val="008E1909"/>
    <w:rsid w:val="008F1EAB"/>
    <w:rsid w:val="008F33DC"/>
    <w:rsid w:val="008F4387"/>
    <w:rsid w:val="008F477F"/>
    <w:rsid w:val="00902350"/>
    <w:rsid w:val="0090336B"/>
    <w:rsid w:val="009053AA"/>
    <w:rsid w:val="00906939"/>
    <w:rsid w:val="009108CA"/>
    <w:rsid w:val="00910B7D"/>
    <w:rsid w:val="00911DFB"/>
    <w:rsid w:val="009139D9"/>
    <w:rsid w:val="00914AD8"/>
    <w:rsid w:val="00916079"/>
    <w:rsid w:val="00917CE9"/>
    <w:rsid w:val="00920BF2"/>
    <w:rsid w:val="00922010"/>
    <w:rsid w:val="00931BD9"/>
    <w:rsid w:val="00935739"/>
    <w:rsid w:val="009368F3"/>
    <w:rsid w:val="00941636"/>
    <w:rsid w:val="00943742"/>
    <w:rsid w:val="00945C05"/>
    <w:rsid w:val="00945DBB"/>
    <w:rsid w:val="00946945"/>
    <w:rsid w:val="00947713"/>
    <w:rsid w:val="00950A33"/>
    <w:rsid w:val="00950DE7"/>
    <w:rsid w:val="00952A24"/>
    <w:rsid w:val="00953920"/>
    <w:rsid w:val="00953D47"/>
    <w:rsid w:val="0095681E"/>
    <w:rsid w:val="009572D4"/>
    <w:rsid w:val="00961921"/>
    <w:rsid w:val="0096430A"/>
    <w:rsid w:val="0096554B"/>
    <w:rsid w:val="0096584A"/>
    <w:rsid w:val="00971F08"/>
    <w:rsid w:val="0097493A"/>
    <w:rsid w:val="0097603D"/>
    <w:rsid w:val="00976949"/>
    <w:rsid w:val="00980477"/>
    <w:rsid w:val="00985253"/>
    <w:rsid w:val="009852B5"/>
    <w:rsid w:val="009853B3"/>
    <w:rsid w:val="00985BFD"/>
    <w:rsid w:val="00990630"/>
    <w:rsid w:val="00991761"/>
    <w:rsid w:val="00994DCA"/>
    <w:rsid w:val="009960EC"/>
    <w:rsid w:val="00996E54"/>
    <w:rsid w:val="009970DD"/>
    <w:rsid w:val="00997CB2"/>
    <w:rsid w:val="009A0FBA"/>
    <w:rsid w:val="009A1601"/>
    <w:rsid w:val="009A18A7"/>
    <w:rsid w:val="009A1AAA"/>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35DB"/>
    <w:rsid w:val="009E47A3"/>
    <w:rsid w:val="009F08F3"/>
    <w:rsid w:val="009F344F"/>
    <w:rsid w:val="009F67BD"/>
    <w:rsid w:val="00A024C1"/>
    <w:rsid w:val="00A031D8"/>
    <w:rsid w:val="00A048A8"/>
    <w:rsid w:val="00A04F49"/>
    <w:rsid w:val="00A13E54"/>
    <w:rsid w:val="00A15745"/>
    <w:rsid w:val="00A17F63"/>
    <w:rsid w:val="00A2193B"/>
    <w:rsid w:val="00A2351A"/>
    <w:rsid w:val="00A264A9"/>
    <w:rsid w:val="00A27785"/>
    <w:rsid w:val="00A30187"/>
    <w:rsid w:val="00A3448A"/>
    <w:rsid w:val="00A35873"/>
    <w:rsid w:val="00A36297"/>
    <w:rsid w:val="00A40131"/>
    <w:rsid w:val="00A41E2B"/>
    <w:rsid w:val="00A425DB"/>
    <w:rsid w:val="00A45B74"/>
    <w:rsid w:val="00A52E1D"/>
    <w:rsid w:val="00A61190"/>
    <w:rsid w:val="00A61499"/>
    <w:rsid w:val="00A62A77"/>
    <w:rsid w:val="00A63483"/>
    <w:rsid w:val="00A64792"/>
    <w:rsid w:val="00A657D7"/>
    <w:rsid w:val="00A660AC"/>
    <w:rsid w:val="00A67E6C"/>
    <w:rsid w:val="00A71B99"/>
    <w:rsid w:val="00A739D0"/>
    <w:rsid w:val="00A73F63"/>
    <w:rsid w:val="00A761D4"/>
    <w:rsid w:val="00A77EC4"/>
    <w:rsid w:val="00A85C6C"/>
    <w:rsid w:val="00A85EF6"/>
    <w:rsid w:val="00A92879"/>
    <w:rsid w:val="00A9442A"/>
    <w:rsid w:val="00AA016F"/>
    <w:rsid w:val="00AA1ED6"/>
    <w:rsid w:val="00AA51D6"/>
    <w:rsid w:val="00AB0BC8"/>
    <w:rsid w:val="00AB11CA"/>
    <w:rsid w:val="00AB14D9"/>
    <w:rsid w:val="00AB4AB8"/>
    <w:rsid w:val="00AB4FA3"/>
    <w:rsid w:val="00AB5688"/>
    <w:rsid w:val="00AB655E"/>
    <w:rsid w:val="00AC007F"/>
    <w:rsid w:val="00AC2ECD"/>
    <w:rsid w:val="00AC3119"/>
    <w:rsid w:val="00AC33D9"/>
    <w:rsid w:val="00AC49FB"/>
    <w:rsid w:val="00AC5A10"/>
    <w:rsid w:val="00AC7789"/>
    <w:rsid w:val="00AD0AA3"/>
    <w:rsid w:val="00AD2D5C"/>
    <w:rsid w:val="00AD3F94"/>
    <w:rsid w:val="00AD4A5A"/>
    <w:rsid w:val="00AE27AC"/>
    <w:rsid w:val="00AE2FEB"/>
    <w:rsid w:val="00AE33F7"/>
    <w:rsid w:val="00AE40E0"/>
    <w:rsid w:val="00AE4DBA"/>
    <w:rsid w:val="00AE4F07"/>
    <w:rsid w:val="00AF0198"/>
    <w:rsid w:val="00AF1C5D"/>
    <w:rsid w:val="00AF42D7"/>
    <w:rsid w:val="00AF6A34"/>
    <w:rsid w:val="00B006FE"/>
    <w:rsid w:val="00B007CB"/>
    <w:rsid w:val="00B02AA9"/>
    <w:rsid w:val="00B02FA3"/>
    <w:rsid w:val="00B03374"/>
    <w:rsid w:val="00B03D07"/>
    <w:rsid w:val="00B05084"/>
    <w:rsid w:val="00B157F9"/>
    <w:rsid w:val="00B20256"/>
    <w:rsid w:val="00B20D09"/>
    <w:rsid w:val="00B2763F"/>
    <w:rsid w:val="00B27AAC"/>
    <w:rsid w:val="00B30929"/>
    <w:rsid w:val="00B372AA"/>
    <w:rsid w:val="00B40445"/>
    <w:rsid w:val="00B41888"/>
    <w:rsid w:val="00B41D2D"/>
    <w:rsid w:val="00B45A52"/>
    <w:rsid w:val="00B46175"/>
    <w:rsid w:val="00B5013E"/>
    <w:rsid w:val="00B578C5"/>
    <w:rsid w:val="00B664C7"/>
    <w:rsid w:val="00B7251B"/>
    <w:rsid w:val="00B739F6"/>
    <w:rsid w:val="00B75A51"/>
    <w:rsid w:val="00B81A6C"/>
    <w:rsid w:val="00B85DE5"/>
    <w:rsid w:val="00B90F73"/>
    <w:rsid w:val="00B93B59"/>
    <w:rsid w:val="00B9406A"/>
    <w:rsid w:val="00B9571E"/>
    <w:rsid w:val="00BA2280"/>
    <w:rsid w:val="00BA2A08"/>
    <w:rsid w:val="00BA56D2"/>
    <w:rsid w:val="00BA76E0"/>
    <w:rsid w:val="00BB2A25"/>
    <w:rsid w:val="00BB51E9"/>
    <w:rsid w:val="00BC0FDC"/>
    <w:rsid w:val="00BC3053"/>
    <w:rsid w:val="00BC4D2E"/>
    <w:rsid w:val="00BD0722"/>
    <w:rsid w:val="00BD48AC"/>
    <w:rsid w:val="00BD5F1A"/>
    <w:rsid w:val="00BE1234"/>
    <w:rsid w:val="00BE2FA6"/>
    <w:rsid w:val="00BE333F"/>
    <w:rsid w:val="00BE7406"/>
    <w:rsid w:val="00BE7603"/>
    <w:rsid w:val="00BF3279"/>
    <w:rsid w:val="00BF74C7"/>
    <w:rsid w:val="00BF7642"/>
    <w:rsid w:val="00C015F1"/>
    <w:rsid w:val="00C01F33"/>
    <w:rsid w:val="00C02A4C"/>
    <w:rsid w:val="00C02CC6"/>
    <w:rsid w:val="00C03B26"/>
    <w:rsid w:val="00C040F7"/>
    <w:rsid w:val="00C044AB"/>
    <w:rsid w:val="00C05706"/>
    <w:rsid w:val="00C07377"/>
    <w:rsid w:val="00C10478"/>
    <w:rsid w:val="00C12107"/>
    <w:rsid w:val="00C14D4B"/>
    <w:rsid w:val="00C154BB"/>
    <w:rsid w:val="00C279B5"/>
    <w:rsid w:val="00C27C45"/>
    <w:rsid w:val="00C3719D"/>
    <w:rsid w:val="00C40DB8"/>
    <w:rsid w:val="00C412C4"/>
    <w:rsid w:val="00C54995"/>
    <w:rsid w:val="00C54D41"/>
    <w:rsid w:val="00C60783"/>
    <w:rsid w:val="00C64672"/>
    <w:rsid w:val="00C70697"/>
    <w:rsid w:val="00C72EF4"/>
    <w:rsid w:val="00C75D2F"/>
    <w:rsid w:val="00C767BE"/>
    <w:rsid w:val="00C76E3C"/>
    <w:rsid w:val="00C81568"/>
    <w:rsid w:val="00C87563"/>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52A5"/>
    <w:rsid w:val="00CC7B45"/>
    <w:rsid w:val="00CD0D9B"/>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07EF"/>
    <w:rsid w:val="00D21E76"/>
    <w:rsid w:val="00D239A7"/>
    <w:rsid w:val="00D23D82"/>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48EE"/>
    <w:rsid w:val="00DA305E"/>
    <w:rsid w:val="00DA5417"/>
    <w:rsid w:val="00DA56E8"/>
    <w:rsid w:val="00DB0A9F"/>
    <w:rsid w:val="00DB377D"/>
    <w:rsid w:val="00DB586D"/>
    <w:rsid w:val="00DC2639"/>
    <w:rsid w:val="00DC2D36"/>
    <w:rsid w:val="00DC53EF"/>
    <w:rsid w:val="00DD0616"/>
    <w:rsid w:val="00DE5608"/>
    <w:rsid w:val="00DE58D0"/>
    <w:rsid w:val="00DE654F"/>
    <w:rsid w:val="00DF0B6E"/>
    <w:rsid w:val="00DF15E0"/>
    <w:rsid w:val="00DF37A0"/>
    <w:rsid w:val="00E110E7"/>
    <w:rsid w:val="00E11B20"/>
    <w:rsid w:val="00E17326"/>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2AB"/>
    <w:rsid w:val="00E5689D"/>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4B16"/>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5FA5"/>
    <w:rsid w:val="00F209B7"/>
    <w:rsid w:val="00F2376F"/>
    <w:rsid w:val="00F243D8"/>
    <w:rsid w:val="00F25ED8"/>
    <w:rsid w:val="00F30828"/>
    <w:rsid w:val="00F30BF1"/>
    <w:rsid w:val="00F313D6"/>
    <w:rsid w:val="00F40F0C"/>
    <w:rsid w:val="00F4766C"/>
    <w:rsid w:val="00F5060E"/>
    <w:rsid w:val="00F507D1"/>
    <w:rsid w:val="00F519CE"/>
    <w:rsid w:val="00F51ADA"/>
    <w:rsid w:val="00F607C5"/>
    <w:rsid w:val="00F60DEA"/>
    <w:rsid w:val="00F6302A"/>
    <w:rsid w:val="00F64C2B"/>
    <w:rsid w:val="00F651BE"/>
    <w:rsid w:val="00F66F03"/>
    <w:rsid w:val="00F67F53"/>
    <w:rsid w:val="00F703BE"/>
    <w:rsid w:val="00F71F69"/>
    <w:rsid w:val="00F72B72"/>
    <w:rsid w:val="00F74BB9"/>
    <w:rsid w:val="00F75582"/>
    <w:rsid w:val="00F75595"/>
    <w:rsid w:val="00F76EFA"/>
    <w:rsid w:val="00F76F5F"/>
    <w:rsid w:val="00F804BE"/>
    <w:rsid w:val="00F817CE"/>
    <w:rsid w:val="00F8456C"/>
    <w:rsid w:val="00F859D8"/>
    <w:rsid w:val="00F868F5"/>
    <w:rsid w:val="00F9056A"/>
    <w:rsid w:val="00F90F8D"/>
    <w:rsid w:val="00F92782"/>
    <w:rsid w:val="00F93AA9"/>
    <w:rsid w:val="00F96985"/>
    <w:rsid w:val="00F97838"/>
    <w:rsid w:val="00FA2BB3"/>
    <w:rsid w:val="00FA4415"/>
    <w:rsid w:val="00FB4417"/>
    <w:rsid w:val="00FB4C80"/>
    <w:rsid w:val="00FB6A6A"/>
    <w:rsid w:val="00FC7429"/>
    <w:rsid w:val="00FD07F6"/>
    <w:rsid w:val="00FD1EC8"/>
    <w:rsid w:val="00FD47ED"/>
    <w:rsid w:val="00FD74DB"/>
    <w:rsid w:val="00FD7660"/>
    <w:rsid w:val="00FE03F4"/>
    <w:rsid w:val="00FE0655"/>
    <w:rsid w:val="00FE2365"/>
    <w:rsid w:val="00FE37D7"/>
    <w:rsid w:val="00FE4C7B"/>
    <w:rsid w:val="00FE7336"/>
    <w:rsid w:val="00FE787C"/>
    <w:rsid w:val="00FF1FA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D0D9B"/>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next w:val="Normal"/>
    <w:link w:val="Heading1Char"/>
    <w:qFormat/>
    <w:rsid w:val="00CD0D9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CD0D9B"/>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CD0D9B"/>
    <w:pPr>
      <w:numPr>
        <w:ilvl w:val="2"/>
      </w:numPr>
      <w:spacing w:before="120"/>
      <w:outlineLvl w:val="2"/>
    </w:pPr>
    <w:rPr>
      <w:sz w:val="24"/>
      <w:szCs w:val="28"/>
    </w:rPr>
  </w:style>
  <w:style w:type="paragraph" w:styleId="Heading4">
    <w:name w:val="heading 4"/>
    <w:basedOn w:val="Heading3"/>
    <w:next w:val="Normal"/>
    <w:qFormat/>
    <w:rsid w:val="00CD0D9B"/>
    <w:pPr>
      <w:numPr>
        <w:ilvl w:val="3"/>
      </w:numPr>
      <w:outlineLvl w:val="3"/>
    </w:pPr>
    <w:rPr>
      <w:szCs w:val="24"/>
    </w:rPr>
  </w:style>
  <w:style w:type="paragraph" w:styleId="Heading5">
    <w:name w:val="heading 5"/>
    <w:basedOn w:val="Heading4"/>
    <w:next w:val="Normal"/>
    <w:qFormat/>
    <w:rsid w:val="00CD0D9B"/>
    <w:pPr>
      <w:numPr>
        <w:ilvl w:val="4"/>
      </w:numPr>
      <w:outlineLvl w:val="4"/>
    </w:pPr>
    <w:rPr>
      <w:sz w:val="22"/>
      <w:szCs w:val="22"/>
    </w:rPr>
  </w:style>
  <w:style w:type="paragraph" w:styleId="Heading6">
    <w:name w:val="heading 6"/>
    <w:basedOn w:val="Normal"/>
    <w:next w:val="Normal"/>
    <w:qFormat/>
    <w:rsid w:val="00CD0D9B"/>
    <w:pPr>
      <w:keepNext/>
      <w:keepLines/>
      <w:numPr>
        <w:ilvl w:val="5"/>
        <w:numId w:val="1"/>
      </w:numPr>
      <w:spacing w:before="120"/>
      <w:outlineLvl w:val="5"/>
    </w:pPr>
    <w:rPr>
      <w:rFonts w:cs="Arial"/>
    </w:rPr>
  </w:style>
  <w:style w:type="paragraph" w:styleId="Heading7">
    <w:name w:val="heading 7"/>
    <w:basedOn w:val="Normal"/>
    <w:next w:val="Normal"/>
    <w:qFormat/>
    <w:rsid w:val="00CD0D9B"/>
    <w:pPr>
      <w:keepNext/>
      <w:keepLines/>
      <w:numPr>
        <w:ilvl w:val="6"/>
        <w:numId w:val="1"/>
      </w:numPr>
      <w:spacing w:before="120"/>
      <w:outlineLvl w:val="6"/>
    </w:pPr>
    <w:rPr>
      <w:rFonts w:cs="Arial"/>
    </w:rPr>
  </w:style>
  <w:style w:type="paragraph" w:styleId="Heading8">
    <w:name w:val="heading 8"/>
    <w:basedOn w:val="Heading7"/>
    <w:next w:val="Normal"/>
    <w:qFormat/>
    <w:rsid w:val="00CD0D9B"/>
    <w:pPr>
      <w:numPr>
        <w:ilvl w:val="7"/>
      </w:numPr>
      <w:outlineLvl w:val="7"/>
    </w:pPr>
  </w:style>
  <w:style w:type="paragraph" w:styleId="Heading9">
    <w:name w:val="heading 9"/>
    <w:basedOn w:val="Heading8"/>
    <w:next w:val="Normal"/>
    <w:qFormat/>
    <w:rsid w:val="00CD0D9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spacing w:after="0"/>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spacing w:after="0"/>
      <w:ind w:left="454" w:hanging="454"/>
    </w:pPr>
    <w:rPr>
      <w:sz w:val="16"/>
      <w:szCs w:val="16"/>
    </w:rPr>
  </w:style>
  <w:style w:type="paragraph" w:customStyle="1" w:styleId="3GPPHeader">
    <w:name w:val="3GPP_Header"/>
    <w:basedOn w:val="Normal"/>
    <w:qFormat/>
    <w:rsid w:val="00CD0D9B"/>
    <w:pPr>
      <w:tabs>
        <w:tab w:val="left" w:pos="1800"/>
        <w:tab w:val="right" w:pos="9360"/>
      </w:tabs>
      <w:spacing w:after="0"/>
    </w:pPr>
    <w:rPr>
      <w:rFonts w:ascii="Arial" w:hAnsi="Arial"/>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jc w:val="left"/>
    </w:pPr>
    <w:rPr>
      <w:noProof/>
      <w:lang w:eastAsia="en-US"/>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jc w:val="left"/>
    </w:pPr>
    <w:rPr>
      <w:color w:val="FF0000"/>
      <w:lang w:eastAsia="en-US"/>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semiHidden/>
    <w:rsid w:val="00CD0D9B"/>
    <w:rPr>
      <w:sz w:val="16"/>
      <w:szCs w:val="16"/>
    </w:rPr>
  </w:style>
  <w:style w:type="paragraph" w:styleId="CommentText">
    <w:name w:val="annotation text"/>
    <w:basedOn w:val="Normal"/>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CD0D9B"/>
    <w:rPr>
      <w:rFonts w:ascii="Arial" w:hAnsi="Arial" w:cs="Arial"/>
      <w:sz w:val="32"/>
      <w:szCs w:val="36"/>
      <w:lang w:val="en-GB" w:eastAsia="zh-CN"/>
    </w:rPr>
  </w:style>
  <w:style w:type="paragraph" w:customStyle="1" w:styleId="B1">
    <w:name w:val="B1"/>
    <w:basedOn w:val="List"/>
    <w:uiPriority w:val="99"/>
    <w:qFormat/>
    <w:rsid w:val="00CD0D9B"/>
    <w:pPr>
      <w:spacing w:after="180"/>
      <w:jc w:val="left"/>
    </w:pPr>
    <w:rPr>
      <w:lang w:eastAsia="en-US"/>
    </w:rPr>
  </w:style>
  <w:style w:type="paragraph" w:customStyle="1" w:styleId="B2">
    <w:name w:val="B2"/>
    <w:basedOn w:val="List2"/>
    <w:rsid w:val="00CD0D9B"/>
    <w:pPr>
      <w:spacing w:after="180"/>
      <w:jc w:val="left"/>
    </w:pPr>
    <w:rPr>
      <w:lang w:eastAsia="en-US"/>
    </w:rPr>
  </w:style>
  <w:style w:type="paragraph" w:customStyle="1" w:styleId="B3">
    <w:name w:val="B3"/>
    <w:basedOn w:val="List3"/>
    <w:rsid w:val="00CD0D9B"/>
    <w:pPr>
      <w:spacing w:after="180"/>
      <w:jc w:val="left"/>
    </w:pPr>
    <w:rPr>
      <w:lang w:eastAsia="en-US"/>
    </w:rPr>
  </w:style>
  <w:style w:type="paragraph" w:customStyle="1" w:styleId="B4">
    <w:name w:val="B4"/>
    <w:basedOn w:val="List4"/>
    <w:rsid w:val="00CD0D9B"/>
    <w:pPr>
      <w:spacing w:after="180"/>
      <w:jc w:val="left"/>
    </w:pPr>
    <w:rPr>
      <w:lang w:eastAsia="en-US"/>
    </w:rPr>
  </w:style>
  <w:style w:type="paragraph" w:customStyle="1" w:styleId="Proposal">
    <w:name w:val="Proposal"/>
    <w:basedOn w:val="Normal"/>
    <w:qFormat/>
    <w:rsid w:val="00CD0D9B"/>
    <w:pPr>
      <w:numPr>
        <w:numId w:val="3"/>
      </w:numPr>
      <w:tabs>
        <w:tab w:val="left" w:pos="1701"/>
      </w:tabs>
    </w:pPr>
    <w:rPr>
      <w:b/>
      <w:bCs/>
    </w:rPr>
  </w:style>
  <w:style w:type="character" w:customStyle="1" w:styleId="BodyTextChar">
    <w:name w:val="Body Text Char"/>
    <w:link w:val="BodyText"/>
    <w:rsid w:val="00CD0D9B"/>
    <w:rPr>
      <w:rFonts w:ascii="Times New Roman" w:hAnsi="Times New Roman"/>
      <w:lang w:val="en-GB" w:eastAsia="zh-CN"/>
    </w:rPr>
  </w:style>
  <w:style w:type="paragraph" w:customStyle="1" w:styleId="B5">
    <w:name w:val="B5"/>
    <w:basedOn w:val="List5"/>
    <w:rsid w:val="00CD0D9B"/>
    <w:pPr>
      <w:spacing w:after="180"/>
      <w:jc w:val="left"/>
    </w:pPr>
    <w:rPr>
      <w:lang w:eastAsia="en-US"/>
    </w:rPr>
  </w:style>
  <w:style w:type="paragraph" w:customStyle="1" w:styleId="EX">
    <w:name w:val="EX"/>
    <w:basedOn w:val="Normal"/>
    <w:rsid w:val="00CD0D9B"/>
    <w:pPr>
      <w:keepLines/>
      <w:spacing w:after="180"/>
      <w:ind w:left="1702" w:hanging="1418"/>
      <w:jc w:val="left"/>
    </w:pPr>
    <w:rPr>
      <w:lang w:eastAsia="en-US"/>
    </w:rPr>
  </w:style>
  <w:style w:type="paragraph" w:customStyle="1" w:styleId="EW">
    <w:name w:val="EW"/>
    <w:basedOn w:val="EX"/>
    <w:rsid w:val="00CD0D9B"/>
    <w:pPr>
      <w:spacing w:after="0"/>
    </w:pPr>
  </w:style>
  <w:style w:type="paragraph" w:customStyle="1" w:styleId="TAL">
    <w:name w:val="TAL"/>
    <w:basedOn w:val="Normal"/>
    <w:rsid w:val="00CD0D9B"/>
    <w:pPr>
      <w:keepNext/>
      <w:keepLines/>
      <w:spacing w:after="0"/>
      <w:jc w:val="left"/>
    </w:pPr>
    <w:rPr>
      <w:sz w:val="18"/>
      <w:lang w:eastAsia="en-US"/>
    </w:rPr>
  </w:style>
  <w:style w:type="paragraph" w:customStyle="1" w:styleId="TAC">
    <w:name w:val="TAC"/>
    <w:basedOn w:val="TAL"/>
    <w:link w:val="TACChar"/>
    <w:rsid w:val="00CD0D9B"/>
    <w:pPr>
      <w:jc w:val="center"/>
    </w:pPr>
  </w:style>
  <w:style w:type="paragraph" w:customStyle="1" w:styleId="TAH">
    <w:name w:val="TAH"/>
    <w:basedOn w:val="TAC"/>
    <w:link w:val="TAHCar"/>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rsid w:val="00CD0D9B"/>
    <w:pPr>
      <w:keepNext/>
      <w:keepLines/>
      <w:spacing w:before="60" w:after="180"/>
      <w:jc w:val="center"/>
    </w:pPr>
    <w:rPr>
      <w:b/>
      <w:lang w:eastAsia="en-US"/>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numPr>
        <w:numId w:val="0"/>
      </w:num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pPr>
      <w:spacing w:after="0"/>
      <w:jc w:val="left"/>
    </w:pPr>
    <w:rPr>
      <w:lang w:eastAsia="en-US"/>
    </w:rPr>
  </w:style>
  <w:style w:type="paragraph" w:customStyle="1" w:styleId="Observation">
    <w:name w:val="Observation"/>
    <w:basedOn w:val="Proposal"/>
    <w:qFormat/>
    <w:rsid w:val="00CD0D9B"/>
    <w:pPr>
      <w:numPr>
        <w:numId w:val="13"/>
      </w:numPr>
      <w:ind w:left="1701" w:hanging="1701"/>
    </w:pPr>
  </w:style>
  <w:style w:type="paragraph" w:styleId="TableofFigures">
    <w:name w:val="table of figures"/>
    <w:basedOn w:val="Normal"/>
    <w:next w:val="Normal"/>
    <w:uiPriority w:val="99"/>
    <w:rsid w:val="00CD0D9B"/>
    <w:pPr>
      <w:ind w:left="1418" w:hanging="1418"/>
      <w:jc w:val="left"/>
    </w:pPr>
    <w:rPr>
      <w:b/>
    </w:rPr>
  </w:style>
  <w:style w:type="paragraph" w:styleId="Index4">
    <w:name w:val="index 4"/>
    <w:basedOn w:val="Normal"/>
    <w:next w:val="Normal"/>
    <w:autoRedefine/>
    <w:rsid w:val="00CD0D9B"/>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customStyle="1" w:styleId="TACChar">
    <w:name w:val="TAC Char"/>
    <w:link w:val="TAC"/>
    <w:locked/>
    <w:rsid w:val="0076621D"/>
    <w:rPr>
      <w:rFonts w:ascii="Times New Roman" w:hAnsi="Times New Roman"/>
      <w:sz w:val="18"/>
      <w:lang w:val="en-GB"/>
    </w:rPr>
  </w:style>
  <w:style w:type="character" w:customStyle="1" w:styleId="TAHCar">
    <w:name w:val="TAH Car"/>
    <w:link w:val="TAH"/>
    <w:rsid w:val="0076621D"/>
    <w:rPr>
      <w:rFonts w:ascii="Times New Roman" w:hAnsi="Times New Roman"/>
      <w:b/>
      <w:sz w:val="18"/>
      <w:lang w:val="en-GB"/>
    </w:rPr>
  </w:style>
  <w:style w:type="character" w:customStyle="1" w:styleId="THChar">
    <w:name w:val="TH Char"/>
    <w:link w:val="TH"/>
    <w:rsid w:val="0076621D"/>
    <w:rPr>
      <w:rFonts w:ascii="Times New Roman" w:hAnsi="Times New Roman"/>
      <w:b/>
      <w:lang w:val="en-GB"/>
    </w:rPr>
  </w:style>
  <w:style w:type="paragraph" w:customStyle="1" w:styleId="PL">
    <w:name w:val="PL"/>
    <w:link w:val="PLChar"/>
    <w:rsid w:val="001E42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1E42D7"/>
    <w:rPr>
      <w:rFonts w:ascii="Courier New" w:hAnsi="Courier New"/>
      <w:noProof/>
      <w:sz w:val="16"/>
      <w:shd w:val="clear" w:color="auto" w:fill="E6E6E6"/>
      <w:lang w:val="en-GB" w:eastAsia="sv-SE"/>
    </w:rPr>
  </w:style>
  <w:style w:type="paragraph" w:customStyle="1" w:styleId="RAN1bullet1">
    <w:name w:val="RAN1 bullet1"/>
    <w:basedOn w:val="Normal"/>
    <w:link w:val="RAN1bullet1Char"/>
    <w:qFormat/>
    <w:rsid w:val="004C38FA"/>
    <w:pPr>
      <w:numPr>
        <w:numId w:val="16"/>
      </w:numPr>
      <w:overflowPunct/>
      <w:autoSpaceDE/>
      <w:autoSpaceDN/>
      <w:adjustRightInd/>
      <w:spacing w:after="0" w:line="259" w:lineRule="auto"/>
      <w:jc w:val="left"/>
      <w:textAlignment w:val="auto"/>
    </w:pPr>
    <w:rPr>
      <w:rFonts w:ascii="Times" w:eastAsia="Batang" w:hAnsi="Times" w:cstheme="minorBidi"/>
      <w:sz w:val="22"/>
      <w:szCs w:val="24"/>
      <w:lang w:val="sv-SE" w:eastAsia="x-none"/>
    </w:rPr>
  </w:style>
  <w:style w:type="character" w:customStyle="1" w:styleId="RAN1bullet1Char">
    <w:name w:val="RAN1 bullet1 Char"/>
    <w:basedOn w:val="DefaultParagraphFont"/>
    <w:link w:val="RAN1bullet1"/>
    <w:locked/>
    <w:rsid w:val="005F27E5"/>
    <w:rPr>
      <w:rFonts w:ascii="Times" w:eastAsia="Batang" w:hAnsi="Times" w:cstheme="minorBidi"/>
      <w:sz w:val="22"/>
      <w:szCs w:val="24"/>
      <w:lang w:val="sv-SE" w:eastAsia="x-none"/>
    </w:rPr>
  </w:style>
  <w:style w:type="character" w:customStyle="1" w:styleId="RAN1bullet2Char">
    <w:name w:val="RAN1 bullet2 Char"/>
    <w:basedOn w:val="DefaultParagraphFont"/>
    <w:link w:val="RAN1bullet2"/>
    <w:locked/>
    <w:rsid w:val="005F27E5"/>
    <w:rPr>
      <w:rFonts w:ascii="Times" w:hAnsi="Times" w:cs="Times"/>
    </w:rPr>
  </w:style>
  <w:style w:type="paragraph" w:customStyle="1" w:styleId="RAN1bullet2">
    <w:name w:val="RAN1 bullet2"/>
    <w:basedOn w:val="Normal"/>
    <w:link w:val="RAN1bullet2Char"/>
    <w:rsid w:val="005F27E5"/>
    <w:pPr>
      <w:numPr>
        <w:ilvl w:val="1"/>
        <w:numId w:val="29"/>
      </w:numPr>
      <w:overflowPunct/>
      <w:autoSpaceDE/>
      <w:autoSpaceDN/>
      <w:adjustRightInd/>
      <w:spacing w:after="0"/>
      <w:jc w:val="left"/>
      <w:textAlignment w:val="auto"/>
    </w:pPr>
    <w:rPr>
      <w:rFonts w:ascii="Times" w:hAnsi="Times" w:cs="Time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708968">
      <w:bodyDiv w:val="1"/>
      <w:marLeft w:val="0"/>
      <w:marRight w:val="0"/>
      <w:marTop w:val="0"/>
      <w:marBottom w:val="0"/>
      <w:divBdr>
        <w:top w:val="none" w:sz="0" w:space="0" w:color="auto"/>
        <w:left w:val="none" w:sz="0" w:space="0" w:color="auto"/>
        <w:bottom w:val="none" w:sz="0" w:space="0" w:color="auto"/>
        <w:right w:val="none" w:sz="0" w:space="0" w:color="auto"/>
      </w:divBdr>
      <w:divsChild>
        <w:div w:id="2028559069">
          <w:marLeft w:val="274"/>
          <w:marRight w:val="0"/>
          <w:marTop w:val="53"/>
          <w:marBottom w:val="0"/>
          <w:divBdr>
            <w:top w:val="none" w:sz="0" w:space="0" w:color="auto"/>
            <w:left w:val="none" w:sz="0" w:space="0" w:color="auto"/>
            <w:bottom w:val="none" w:sz="0" w:space="0" w:color="auto"/>
            <w:right w:val="none" w:sz="0" w:space="0" w:color="auto"/>
          </w:divBdr>
        </w:div>
      </w:divsChild>
    </w:div>
    <w:div w:id="146284512">
      <w:bodyDiv w:val="1"/>
      <w:marLeft w:val="0"/>
      <w:marRight w:val="0"/>
      <w:marTop w:val="0"/>
      <w:marBottom w:val="0"/>
      <w:divBdr>
        <w:top w:val="none" w:sz="0" w:space="0" w:color="auto"/>
        <w:left w:val="none" w:sz="0" w:space="0" w:color="auto"/>
        <w:bottom w:val="none" w:sz="0" w:space="0" w:color="auto"/>
        <w:right w:val="none" w:sz="0" w:space="0" w:color="auto"/>
      </w:divBdr>
      <w:divsChild>
        <w:div w:id="2053381065">
          <w:marLeft w:val="835"/>
          <w:marRight w:val="0"/>
          <w:marTop w:val="48"/>
          <w:marBottom w:val="0"/>
          <w:divBdr>
            <w:top w:val="none" w:sz="0" w:space="0" w:color="auto"/>
            <w:left w:val="none" w:sz="0" w:space="0" w:color="auto"/>
            <w:bottom w:val="none" w:sz="0" w:space="0" w:color="auto"/>
            <w:right w:val="none" w:sz="0" w:space="0" w:color="auto"/>
          </w:divBdr>
        </w:div>
      </w:divsChild>
    </w:div>
    <w:div w:id="643386799">
      <w:bodyDiv w:val="1"/>
      <w:marLeft w:val="0"/>
      <w:marRight w:val="0"/>
      <w:marTop w:val="0"/>
      <w:marBottom w:val="0"/>
      <w:divBdr>
        <w:top w:val="none" w:sz="0" w:space="0" w:color="auto"/>
        <w:left w:val="none" w:sz="0" w:space="0" w:color="auto"/>
        <w:bottom w:val="none" w:sz="0" w:space="0" w:color="auto"/>
        <w:right w:val="none" w:sz="0" w:space="0" w:color="auto"/>
      </w:divBdr>
      <w:divsChild>
        <w:div w:id="124741899">
          <w:marLeft w:val="274"/>
          <w:marRight w:val="0"/>
          <w:marTop w:val="115"/>
          <w:marBottom w:val="0"/>
          <w:divBdr>
            <w:top w:val="none" w:sz="0" w:space="0" w:color="auto"/>
            <w:left w:val="none" w:sz="0" w:space="0" w:color="auto"/>
            <w:bottom w:val="none" w:sz="0" w:space="0" w:color="auto"/>
            <w:right w:val="none" w:sz="0" w:space="0" w:color="auto"/>
          </w:divBdr>
        </w:div>
        <w:div w:id="2010059182">
          <w:marLeft w:val="274"/>
          <w:marRight w:val="0"/>
          <w:marTop w:val="115"/>
          <w:marBottom w:val="0"/>
          <w:divBdr>
            <w:top w:val="none" w:sz="0" w:space="0" w:color="auto"/>
            <w:left w:val="none" w:sz="0" w:space="0" w:color="auto"/>
            <w:bottom w:val="none" w:sz="0" w:space="0" w:color="auto"/>
            <w:right w:val="none" w:sz="0" w:space="0" w:color="auto"/>
          </w:divBdr>
        </w:div>
        <w:div w:id="431434361">
          <w:marLeft w:val="274"/>
          <w:marRight w:val="0"/>
          <w:marTop w:val="115"/>
          <w:marBottom w:val="0"/>
          <w:divBdr>
            <w:top w:val="none" w:sz="0" w:space="0" w:color="auto"/>
            <w:left w:val="none" w:sz="0" w:space="0" w:color="auto"/>
            <w:bottom w:val="none" w:sz="0" w:space="0" w:color="auto"/>
            <w:right w:val="none" w:sz="0" w:space="0" w:color="auto"/>
          </w:divBdr>
        </w:div>
        <w:div w:id="1341470715">
          <w:marLeft w:val="274"/>
          <w:marRight w:val="0"/>
          <w:marTop w:val="115"/>
          <w:marBottom w:val="0"/>
          <w:divBdr>
            <w:top w:val="none" w:sz="0" w:space="0" w:color="auto"/>
            <w:left w:val="none" w:sz="0" w:space="0" w:color="auto"/>
            <w:bottom w:val="none" w:sz="0" w:space="0" w:color="auto"/>
            <w:right w:val="none" w:sz="0" w:space="0" w:color="auto"/>
          </w:divBdr>
        </w:div>
        <w:div w:id="561525498">
          <w:marLeft w:val="274"/>
          <w:marRight w:val="0"/>
          <w:marTop w:val="115"/>
          <w:marBottom w:val="0"/>
          <w:divBdr>
            <w:top w:val="none" w:sz="0" w:space="0" w:color="auto"/>
            <w:left w:val="none" w:sz="0" w:space="0" w:color="auto"/>
            <w:bottom w:val="none" w:sz="0" w:space="0" w:color="auto"/>
            <w:right w:val="none" w:sz="0" w:space="0" w:color="auto"/>
          </w:divBdr>
        </w:div>
      </w:divsChild>
    </w:div>
    <w:div w:id="658578226">
      <w:bodyDiv w:val="1"/>
      <w:marLeft w:val="0"/>
      <w:marRight w:val="0"/>
      <w:marTop w:val="0"/>
      <w:marBottom w:val="0"/>
      <w:divBdr>
        <w:top w:val="none" w:sz="0" w:space="0" w:color="auto"/>
        <w:left w:val="none" w:sz="0" w:space="0" w:color="auto"/>
        <w:bottom w:val="none" w:sz="0" w:space="0" w:color="auto"/>
        <w:right w:val="none" w:sz="0" w:space="0" w:color="auto"/>
      </w:divBdr>
    </w:div>
    <w:div w:id="1407920107">
      <w:bodyDiv w:val="1"/>
      <w:marLeft w:val="0"/>
      <w:marRight w:val="0"/>
      <w:marTop w:val="0"/>
      <w:marBottom w:val="0"/>
      <w:divBdr>
        <w:top w:val="none" w:sz="0" w:space="0" w:color="auto"/>
        <w:left w:val="none" w:sz="0" w:space="0" w:color="auto"/>
        <w:bottom w:val="none" w:sz="0" w:space="0" w:color="auto"/>
        <w:right w:val="none" w:sz="0" w:space="0" w:color="auto"/>
      </w:divBdr>
      <w:divsChild>
        <w:div w:id="439763107">
          <w:marLeft w:val="1282"/>
          <w:marRight w:val="0"/>
          <w:marTop w:val="53"/>
          <w:marBottom w:val="0"/>
          <w:divBdr>
            <w:top w:val="none" w:sz="0" w:space="0" w:color="auto"/>
            <w:left w:val="none" w:sz="0" w:space="0" w:color="auto"/>
            <w:bottom w:val="none" w:sz="0" w:space="0" w:color="auto"/>
            <w:right w:val="none" w:sz="0" w:space="0" w:color="auto"/>
          </w:divBdr>
        </w:div>
      </w:divsChild>
    </w:div>
    <w:div w:id="1453866596">
      <w:bodyDiv w:val="1"/>
      <w:marLeft w:val="0"/>
      <w:marRight w:val="0"/>
      <w:marTop w:val="0"/>
      <w:marBottom w:val="0"/>
      <w:divBdr>
        <w:top w:val="none" w:sz="0" w:space="0" w:color="auto"/>
        <w:left w:val="none" w:sz="0" w:space="0" w:color="auto"/>
        <w:bottom w:val="none" w:sz="0" w:space="0" w:color="auto"/>
        <w:right w:val="none" w:sz="0" w:space="0" w:color="auto"/>
      </w:divBdr>
      <w:divsChild>
        <w:div w:id="1255741874">
          <w:marLeft w:val="1282"/>
          <w:marRight w:val="0"/>
          <w:marTop w:val="53"/>
          <w:marBottom w:val="0"/>
          <w:divBdr>
            <w:top w:val="none" w:sz="0" w:space="0" w:color="auto"/>
            <w:left w:val="none" w:sz="0" w:space="0" w:color="auto"/>
            <w:bottom w:val="none" w:sz="0" w:space="0" w:color="auto"/>
            <w:right w:val="none" w:sz="0" w:space="0" w:color="auto"/>
          </w:divBdr>
        </w:div>
      </w:divsChild>
    </w:div>
    <w:div w:id="1610426963">
      <w:bodyDiv w:val="1"/>
      <w:marLeft w:val="0"/>
      <w:marRight w:val="0"/>
      <w:marTop w:val="0"/>
      <w:marBottom w:val="0"/>
      <w:divBdr>
        <w:top w:val="none" w:sz="0" w:space="0" w:color="auto"/>
        <w:left w:val="none" w:sz="0" w:space="0" w:color="auto"/>
        <w:bottom w:val="none" w:sz="0" w:space="0" w:color="auto"/>
        <w:right w:val="none" w:sz="0" w:space="0" w:color="auto"/>
      </w:divBdr>
      <w:divsChild>
        <w:div w:id="1393194567">
          <w:marLeft w:val="274"/>
          <w:marRight w:val="0"/>
          <w:marTop w:val="115"/>
          <w:marBottom w:val="0"/>
          <w:divBdr>
            <w:top w:val="none" w:sz="0" w:space="0" w:color="auto"/>
            <w:left w:val="none" w:sz="0" w:space="0" w:color="auto"/>
            <w:bottom w:val="none" w:sz="0" w:space="0" w:color="auto"/>
            <w:right w:val="none" w:sz="0" w:space="0" w:color="auto"/>
          </w:divBdr>
        </w:div>
        <w:div w:id="148642228">
          <w:marLeft w:val="274"/>
          <w:marRight w:val="0"/>
          <w:marTop w:val="115"/>
          <w:marBottom w:val="0"/>
          <w:divBdr>
            <w:top w:val="none" w:sz="0" w:space="0" w:color="auto"/>
            <w:left w:val="none" w:sz="0" w:space="0" w:color="auto"/>
            <w:bottom w:val="none" w:sz="0" w:space="0" w:color="auto"/>
            <w:right w:val="none" w:sz="0" w:space="0" w:color="auto"/>
          </w:divBdr>
        </w:div>
        <w:div w:id="14892113">
          <w:marLeft w:val="274"/>
          <w:marRight w:val="0"/>
          <w:marTop w:val="115"/>
          <w:marBottom w:val="0"/>
          <w:divBdr>
            <w:top w:val="none" w:sz="0" w:space="0" w:color="auto"/>
            <w:left w:val="none" w:sz="0" w:space="0" w:color="auto"/>
            <w:bottom w:val="none" w:sz="0" w:space="0" w:color="auto"/>
            <w:right w:val="none" w:sz="0" w:space="0" w:color="auto"/>
          </w:divBdr>
        </w:div>
        <w:div w:id="1882135550">
          <w:marLeft w:val="274"/>
          <w:marRight w:val="0"/>
          <w:marTop w:val="115"/>
          <w:marBottom w:val="0"/>
          <w:divBdr>
            <w:top w:val="none" w:sz="0" w:space="0" w:color="auto"/>
            <w:left w:val="none" w:sz="0" w:space="0" w:color="auto"/>
            <w:bottom w:val="none" w:sz="0" w:space="0" w:color="auto"/>
            <w:right w:val="none" w:sz="0" w:space="0" w:color="auto"/>
          </w:divBdr>
        </w:div>
      </w:divsChild>
    </w:div>
    <w:div w:id="1673990051">
      <w:bodyDiv w:val="1"/>
      <w:marLeft w:val="0"/>
      <w:marRight w:val="0"/>
      <w:marTop w:val="0"/>
      <w:marBottom w:val="0"/>
      <w:divBdr>
        <w:top w:val="none" w:sz="0" w:space="0" w:color="auto"/>
        <w:left w:val="none" w:sz="0" w:space="0" w:color="auto"/>
        <w:bottom w:val="none" w:sz="0" w:space="0" w:color="auto"/>
        <w:right w:val="none" w:sz="0" w:space="0" w:color="auto"/>
      </w:divBdr>
      <w:divsChild>
        <w:div w:id="1078794758">
          <w:marLeft w:val="274"/>
          <w:marRight w:val="0"/>
          <w:marTop w:val="53"/>
          <w:marBottom w:val="0"/>
          <w:divBdr>
            <w:top w:val="none" w:sz="0" w:space="0" w:color="auto"/>
            <w:left w:val="none" w:sz="0" w:space="0" w:color="auto"/>
            <w:bottom w:val="none" w:sz="0" w:space="0" w:color="auto"/>
            <w:right w:val="none" w:sz="0" w:space="0" w:color="auto"/>
          </w:divBdr>
        </w:div>
      </w:divsChild>
    </w:div>
    <w:div w:id="1813787841">
      <w:bodyDiv w:val="1"/>
      <w:marLeft w:val="0"/>
      <w:marRight w:val="0"/>
      <w:marTop w:val="0"/>
      <w:marBottom w:val="0"/>
      <w:divBdr>
        <w:top w:val="none" w:sz="0" w:space="0" w:color="auto"/>
        <w:left w:val="none" w:sz="0" w:space="0" w:color="auto"/>
        <w:bottom w:val="none" w:sz="0" w:space="0" w:color="auto"/>
        <w:right w:val="none" w:sz="0" w:space="0" w:color="auto"/>
      </w:divBdr>
      <w:divsChild>
        <w:div w:id="1320692165">
          <w:marLeft w:val="1282"/>
          <w:marRight w:val="0"/>
          <w:marTop w:val="53"/>
          <w:marBottom w:val="0"/>
          <w:divBdr>
            <w:top w:val="none" w:sz="0" w:space="0" w:color="auto"/>
            <w:left w:val="none" w:sz="0" w:space="0" w:color="auto"/>
            <w:bottom w:val="none" w:sz="0" w:space="0" w:color="auto"/>
            <w:right w:val="none" w:sz="0" w:space="0" w:color="auto"/>
          </w:divBdr>
        </w:div>
      </w:divsChild>
    </w:div>
    <w:div w:id="1847556054">
      <w:bodyDiv w:val="1"/>
      <w:marLeft w:val="0"/>
      <w:marRight w:val="0"/>
      <w:marTop w:val="0"/>
      <w:marBottom w:val="0"/>
      <w:divBdr>
        <w:top w:val="none" w:sz="0" w:space="0" w:color="auto"/>
        <w:left w:val="none" w:sz="0" w:space="0" w:color="auto"/>
        <w:bottom w:val="none" w:sz="0" w:space="0" w:color="auto"/>
        <w:right w:val="none" w:sz="0" w:space="0" w:color="auto"/>
      </w:divBdr>
      <w:divsChild>
        <w:div w:id="1507133200">
          <w:marLeft w:val="835"/>
          <w:marRight w:val="0"/>
          <w:marTop w:val="53"/>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oleObject" Target="embeddings/oleObject12.bin"/><Relationship Id="rId39" Type="http://schemas.openxmlformats.org/officeDocument/2006/relationships/oleObject" Target="embeddings/oleObject19.bin"/><Relationship Id="rId21" Type="http://schemas.openxmlformats.org/officeDocument/2006/relationships/oleObject" Target="embeddings/oleObject7.bin"/><Relationship Id="rId34" Type="http://schemas.openxmlformats.org/officeDocument/2006/relationships/image" Target="media/image6.wmf"/><Relationship Id="rId42" Type="http://schemas.openxmlformats.org/officeDocument/2006/relationships/image" Target="media/image10.wmf"/><Relationship Id="rId47" Type="http://schemas.openxmlformats.org/officeDocument/2006/relationships/oleObject" Target="embeddings/oleObject23.bin"/><Relationship Id="rId50" Type="http://schemas.openxmlformats.org/officeDocument/2006/relationships/image" Target="media/image14.wmf"/><Relationship Id="rId55" Type="http://schemas.openxmlformats.org/officeDocument/2006/relationships/oleObject" Target="embeddings/oleObject27.bin"/><Relationship Id="rId63" Type="http://schemas.openxmlformats.org/officeDocument/2006/relationships/oleObject" Target="embeddings/oleObject31.bin"/><Relationship Id="rId68" Type="http://schemas.openxmlformats.org/officeDocument/2006/relationships/image" Target="media/image25.wmf"/><Relationship Id="rId76" Type="http://schemas.openxmlformats.org/officeDocument/2006/relationships/image" Target="media/image29.wmf"/><Relationship Id="rId84" Type="http://schemas.openxmlformats.org/officeDocument/2006/relationships/fontTable" Target="fontTable.xml"/><Relationship Id="rId7" Type="http://schemas.openxmlformats.org/officeDocument/2006/relationships/numbering" Target="numbering.xml"/><Relationship Id="rId71" Type="http://schemas.openxmlformats.org/officeDocument/2006/relationships/oleObject" Target="embeddings/oleObject33.bin"/><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oleObject" Target="embeddings/oleObject14.bin"/><Relationship Id="rId11" Type="http://schemas.openxmlformats.org/officeDocument/2006/relationships/footnotes" Target="footnotes.xml"/><Relationship Id="rId24" Type="http://schemas.openxmlformats.org/officeDocument/2006/relationships/oleObject" Target="embeddings/oleObject10.bin"/><Relationship Id="rId32" Type="http://schemas.openxmlformats.org/officeDocument/2006/relationships/image" Target="media/image5.wmf"/><Relationship Id="rId37" Type="http://schemas.openxmlformats.org/officeDocument/2006/relationships/oleObject" Target="embeddings/oleObject18.bin"/><Relationship Id="rId40" Type="http://schemas.openxmlformats.org/officeDocument/2006/relationships/image" Target="media/image9.wmf"/><Relationship Id="rId45" Type="http://schemas.openxmlformats.org/officeDocument/2006/relationships/oleObject" Target="embeddings/oleObject22.bin"/><Relationship Id="rId53" Type="http://schemas.openxmlformats.org/officeDocument/2006/relationships/oleObject" Target="embeddings/oleObject26.bin"/><Relationship Id="rId58" Type="http://schemas.openxmlformats.org/officeDocument/2006/relationships/image" Target="media/image18.wmf"/><Relationship Id="rId66" Type="http://schemas.openxmlformats.org/officeDocument/2006/relationships/image" Target="media/image23.wmf"/><Relationship Id="rId74" Type="http://schemas.openxmlformats.org/officeDocument/2006/relationships/image" Target="media/image28.wmf"/><Relationship Id="rId79" Type="http://schemas.openxmlformats.org/officeDocument/2006/relationships/oleObject" Target="embeddings/oleObject37.bin"/><Relationship Id="rId5" Type="http://schemas.openxmlformats.org/officeDocument/2006/relationships/customXml" Target="../customXml/item5.xml"/><Relationship Id="rId61" Type="http://schemas.openxmlformats.org/officeDocument/2006/relationships/oleObject" Target="embeddings/oleObject30.bin"/><Relationship Id="rId82" Type="http://schemas.openxmlformats.org/officeDocument/2006/relationships/header" Target="header1.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3.bin"/><Relationship Id="rId30" Type="http://schemas.openxmlformats.org/officeDocument/2006/relationships/image" Target="media/image4.wmf"/><Relationship Id="rId35" Type="http://schemas.openxmlformats.org/officeDocument/2006/relationships/oleObject" Target="embeddings/oleObject17.bin"/><Relationship Id="rId43" Type="http://schemas.openxmlformats.org/officeDocument/2006/relationships/oleObject" Target="embeddings/oleObject21.bin"/><Relationship Id="rId48" Type="http://schemas.openxmlformats.org/officeDocument/2006/relationships/image" Target="media/image13.wmf"/><Relationship Id="rId56" Type="http://schemas.openxmlformats.org/officeDocument/2006/relationships/image" Target="media/image17.wmf"/><Relationship Id="rId64" Type="http://schemas.openxmlformats.org/officeDocument/2006/relationships/image" Target="media/image21.wmf"/><Relationship Id="rId69" Type="http://schemas.openxmlformats.org/officeDocument/2006/relationships/oleObject" Target="embeddings/oleObject32.bin"/><Relationship Id="rId77" Type="http://schemas.openxmlformats.org/officeDocument/2006/relationships/oleObject" Target="embeddings/oleObject36.bin"/><Relationship Id="rId8" Type="http://schemas.openxmlformats.org/officeDocument/2006/relationships/styles" Target="styles.xml"/><Relationship Id="rId51" Type="http://schemas.openxmlformats.org/officeDocument/2006/relationships/oleObject" Target="embeddings/oleObject25.bin"/><Relationship Id="rId72" Type="http://schemas.openxmlformats.org/officeDocument/2006/relationships/image" Target="media/image27.wmf"/><Relationship Id="rId80" Type="http://schemas.openxmlformats.org/officeDocument/2006/relationships/image" Target="cid:image002.png@01D392C9.C089BB50" TargetMode="External"/><Relationship Id="rId85"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3.bin"/><Relationship Id="rId25" Type="http://schemas.openxmlformats.org/officeDocument/2006/relationships/oleObject" Target="embeddings/oleObject11.bin"/><Relationship Id="rId33" Type="http://schemas.openxmlformats.org/officeDocument/2006/relationships/oleObject" Target="embeddings/oleObject16.bin"/><Relationship Id="rId38" Type="http://schemas.openxmlformats.org/officeDocument/2006/relationships/image" Target="media/image8.wmf"/><Relationship Id="rId46" Type="http://schemas.openxmlformats.org/officeDocument/2006/relationships/image" Target="media/image12.wmf"/><Relationship Id="rId59" Type="http://schemas.openxmlformats.org/officeDocument/2006/relationships/oleObject" Target="embeddings/oleObject29.bin"/><Relationship Id="rId67" Type="http://schemas.openxmlformats.org/officeDocument/2006/relationships/image" Target="media/image24.wmf"/><Relationship Id="rId20" Type="http://schemas.openxmlformats.org/officeDocument/2006/relationships/oleObject" Target="embeddings/oleObject6.bin"/><Relationship Id="rId41" Type="http://schemas.openxmlformats.org/officeDocument/2006/relationships/oleObject" Target="embeddings/oleObject20.bin"/><Relationship Id="rId54" Type="http://schemas.openxmlformats.org/officeDocument/2006/relationships/image" Target="media/image16.wmf"/><Relationship Id="rId62" Type="http://schemas.openxmlformats.org/officeDocument/2006/relationships/image" Target="media/image20.wmf"/><Relationship Id="rId70" Type="http://schemas.openxmlformats.org/officeDocument/2006/relationships/image" Target="media/image26.wmf"/><Relationship Id="rId75" Type="http://schemas.openxmlformats.org/officeDocument/2006/relationships/oleObject" Target="embeddings/oleObject35.bin"/><Relationship Id="rId83"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2.wmf"/><Relationship Id="rId23" Type="http://schemas.openxmlformats.org/officeDocument/2006/relationships/oleObject" Target="embeddings/oleObject9.bin"/><Relationship Id="rId28" Type="http://schemas.openxmlformats.org/officeDocument/2006/relationships/image" Target="media/image3.wmf"/><Relationship Id="rId36" Type="http://schemas.openxmlformats.org/officeDocument/2006/relationships/image" Target="media/image7.wmf"/><Relationship Id="rId49" Type="http://schemas.openxmlformats.org/officeDocument/2006/relationships/oleObject" Target="embeddings/oleObject24.bin"/><Relationship Id="rId57" Type="http://schemas.openxmlformats.org/officeDocument/2006/relationships/oleObject" Target="embeddings/oleObject28.bin"/><Relationship Id="rId10" Type="http://schemas.openxmlformats.org/officeDocument/2006/relationships/webSettings" Target="webSettings.xml"/><Relationship Id="rId31" Type="http://schemas.openxmlformats.org/officeDocument/2006/relationships/oleObject" Target="embeddings/oleObject15.bin"/><Relationship Id="rId44" Type="http://schemas.openxmlformats.org/officeDocument/2006/relationships/image" Target="media/image11.wmf"/><Relationship Id="rId52" Type="http://schemas.openxmlformats.org/officeDocument/2006/relationships/image" Target="media/image15.wmf"/><Relationship Id="rId60" Type="http://schemas.openxmlformats.org/officeDocument/2006/relationships/image" Target="media/image19.wmf"/><Relationship Id="rId65" Type="http://schemas.openxmlformats.org/officeDocument/2006/relationships/image" Target="media/image22.wmf"/><Relationship Id="rId73" Type="http://schemas.openxmlformats.org/officeDocument/2006/relationships/oleObject" Target="embeddings/oleObject34.bin"/><Relationship Id="rId78" Type="http://schemas.openxmlformats.org/officeDocument/2006/relationships/image" Target="media/image30.wmf"/><Relationship Id="rId81" Type="http://schemas.openxmlformats.org/officeDocument/2006/relationships/image" Target="cid:image004.png@01D392C9.C089BB5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2.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3.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4.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6.xml><?xml version="1.0" encoding="utf-8"?>
<ds:datastoreItem xmlns:ds="http://schemas.openxmlformats.org/officeDocument/2006/customXml" ds:itemID="{DBDB5001-FAD9-4392-9771-4422E36DC7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1</TotalTime>
  <Pages>9</Pages>
  <Words>3144</Words>
  <Characters>16667</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2</cp:revision>
  <cp:lastPrinted>2008-01-31T15:09:00Z</cp:lastPrinted>
  <dcterms:created xsi:type="dcterms:W3CDTF">2018-01-22T23:06:00Z</dcterms:created>
  <dcterms:modified xsi:type="dcterms:W3CDTF">2018-01-22T23:06:00Z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